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22" w:rsidRDefault="00E66A22" w:rsidP="00E66A2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/201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KIEROWNIKA MIEJSKIEGO ZESPOŁU OŚWIATY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grudnia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A22" w:rsidRPr="008E1C93" w:rsidRDefault="008E1C93" w:rsidP="00E66A22">
      <w:pPr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sprawie wprowadzenia Regulaminu wynagradzania pracowników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66A22" w:rsidRPr="008E1C93">
        <w:rPr>
          <w:b/>
        </w:rPr>
        <w:t>zatrudnionych w Miejskim Zespole Oświaty w Sławkowie</w:t>
      </w:r>
    </w:p>
    <w:bookmarkEnd w:id="0"/>
    <w:p w:rsidR="00E66A22" w:rsidRDefault="00E66A22" w:rsidP="00E66A22">
      <w:pPr>
        <w:autoSpaceDE w:val="0"/>
        <w:autoSpaceDN w:val="0"/>
        <w:adjustRightInd w:val="0"/>
        <w:jc w:val="both"/>
      </w:pP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 podstawie art. 39 ust. 1 i 2 ustawy z dnia 21 listopada 2008 roku o pracownikach samorządowych (Dz. U. z 2016 r., poz. 902 ze zm.)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rozporządzenia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Rady Ministrów z dnia 18 marca 2009 r. w sprawie wynagradzania pracowników samorządowych (Dz. U. z 2014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poz. 1786 ze zmianami)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oraz art. 77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§ 1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8051B3">
        <w:rPr>
          <w:rFonts w:ascii="Times New Roman" w:eastAsia="Times New Roman" w:hAnsi="Times New Roman" w:cs="Times New Roman"/>
          <w:lang w:eastAsia="pl-PL"/>
        </w:rPr>
        <w:t>, 4, 6 ustawy z dnia 26 czerwca 1974 roku – Kodeks pracy (Dz. U. z 2018 r., poz. 108) zarządza się, co następuje:</w:t>
      </w: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66A22" w:rsidRDefault="00E66A22" w:rsidP="00E66A22">
      <w:pPr>
        <w:jc w:val="center"/>
      </w:pPr>
      <w:r w:rsidRPr="008B1990">
        <w:rPr>
          <w:b/>
        </w:rPr>
        <w:t>§ 1</w:t>
      </w: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Wprowadza się Regulamin wynagradzania pracowników zatrudnionych w Miejskim </w:t>
      </w:r>
      <w:r>
        <w:rPr>
          <w:rFonts w:ascii="Times New Roman" w:eastAsia="Times New Roman" w:hAnsi="Times New Roman" w:cs="Times New Roman"/>
          <w:lang w:eastAsia="pl-PL"/>
        </w:rPr>
        <w:t>Zespole Oświaty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 xml:space="preserve">Sławkowie </w:t>
      </w:r>
      <w:r w:rsidRPr="008051B3">
        <w:rPr>
          <w:rFonts w:ascii="Times New Roman" w:eastAsia="Times New Roman" w:hAnsi="Times New Roman" w:cs="Times New Roman"/>
          <w:lang w:eastAsia="pl-PL"/>
        </w:rPr>
        <w:t>stanowiący załącznik do niniejszego zarządzenia.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1990" w:rsidRDefault="008B1990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E1C93" w:rsidRDefault="008E1C93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Zarządzenie wchodzi w życie po upływie dwóch tygodni od dnia podania go do wiadomości pracowników, z mocą obowiązującą od dnia 1 stycznia 2018 roku.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1990" w:rsidRDefault="008B1990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6A741D" w:rsidRDefault="008B1990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 dniem wejścia w życie niniejszego Regulaminu trac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moc</w:t>
      </w:r>
      <w:r w:rsidR="006A741D">
        <w:rPr>
          <w:rFonts w:ascii="Times New Roman" w:eastAsia="Times New Roman" w:hAnsi="Times New Roman" w:cs="Times New Roman"/>
          <w:lang w:eastAsia="pl-PL"/>
        </w:rPr>
        <w:t>:</w:t>
      </w:r>
    </w:p>
    <w:p w:rsidR="006A741D" w:rsidRDefault="006A741D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8B1990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1990">
        <w:rPr>
          <w:rFonts w:ascii="Times New Roman" w:eastAsia="Times New Roman" w:hAnsi="Times New Roman" w:cs="Times New Roman"/>
          <w:lang w:eastAsia="pl-PL"/>
        </w:rPr>
        <w:t>Zarządzenie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Kierownika Miejskiego Zespołu Oświaty w Sławkowie Nr 5/09  </w:t>
      </w:r>
      <w:r w:rsidR="004577B7" w:rsidRPr="008051B3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4577B7">
        <w:rPr>
          <w:rFonts w:ascii="Times New Roman" w:eastAsia="Times New Roman" w:hAnsi="Times New Roman" w:cs="Times New Roman"/>
          <w:lang w:eastAsia="pl-PL"/>
        </w:rPr>
        <w:t>7 kwietnia 2009</w:t>
      </w:r>
      <w:r w:rsidR="00620D55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w sprawie </w:t>
      </w:r>
      <w:r w:rsidR="008E1C93" w:rsidRPr="008E1C93">
        <w:rPr>
          <w:rFonts w:ascii="Times New Roman" w:eastAsia="Lucida Sans Unicode" w:hAnsi="Times New Roman" w:cs="Times New Roman"/>
          <w:kern w:val="1"/>
          <w:sz w:val="24"/>
          <w:szCs w:val="24"/>
        </w:rPr>
        <w:t>w sprawie ustalenia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</w:p>
    <w:p w:rsidR="006A741D" w:rsidRDefault="006A741D" w:rsidP="006A74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Zarządzenie</w:t>
      </w:r>
      <w:r w:rsidR="008B1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Nr 1/2011 </w:t>
      </w:r>
      <w:r w:rsidRPr="00620D55">
        <w:rPr>
          <w:rFonts w:ascii="Times New Roman" w:eastAsia="Lucida Sans Unicode" w:hAnsi="Times New Roman" w:cs="Times New Roman"/>
          <w:kern w:val="1"/>
        </w:rPr>
        <w:t>Kierownika Miejskiego Zespołu Oświaty w Sławkowie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4577B7">
        <w:rPr>
          <w:rFonts w:ascii="Times New Roman" w:eastAsia="Times New Roman" w:hAnsi="Times New Roman" w:cs="Times New Roman"/>
          <w:lang w:eastAsia="pl-PL"/>
        </w:rPr>
        <w:t>z dnia 3 stycznia 2011</w:t>
      </w:r>
      <w:r w:rsidR="00620D55">
        <w:rPr>
          <w:rFonts w:ascii="Times New Roman" w:eastAsia="Times New Roman" w:hAnsi="Times New Roman" w:cs="Times New Roman"/>
          <w:lang w:eastAsia="pl-PL"/>
        </w:rPr>
        <w:t>r.</w:t>
      </w:r>
      <w:r w:rsidR="008E1C93" w:rsidRPr="008E1C9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8B1990">
        <w:rPr>
          <w:rFonts w:ascii="Times New Roman" w:eastAsia="Lucida Sans Unicode" w:hAnsi="Times New Roman" w:cs="Times New Roman"/>
          <w:kern w:val="1"/>
          <w:sz w:val="24"/>
          <w:szCs w:val="24"/>
        </w:rPr>
        <w:t>zmian do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</w:p>
    <w:p w:rsidR="008E1C93" w:rsidRPr="008B1990" w:rsidRDefault="006A741D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620D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Zarządzenie Nr 2/2016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Kierownika Miejskiego Zespołu Oświaty w Sławkowie</w:t>
      </w:r>
      <w:r w:rsidR="00620D55">
        <w:rPr>
          <w:rFonts w:ascii="Times New Roman" w:eastAsia="Lucida Sans Unicode" w:hAnsi="Times New Roman" w:cs="Times New Roman"/>
          <w:kern w:val="1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z dnia 05 lipca 2016 r.</w:t>
      </w:r>
      <w:r w:rsidR="00620D55">
        <w:rPr>
          <w:rFonts w:ascii="Times New Roman" w:eastAsia="Lucida Sans Unicode" w:hAnsi="Times New Roman" w:cs="Times New Roman"/>
          <w:kern w:val="1"/>
        </w:rPr>
        <w:t xml:space="preserve"> </w:t>
      </w:r>
      <w:r w:rsidR="008E1C93" w:rsidRPr="008B1990">
        <w:rPr>
          <w:rFonts w:ascii="Times New Roman" w:eastAsia="Lucida Sans Unicode" w:hAnsi="Times New Roman" w:cs="Times New Roman"/>
          <w:kern w:val="1"/>
          <w:sz w:val="24"/>
          <w:szCs w:val="24"/>
        </w:rPr>
        <w:t>w sprawie zmian do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4577B7" w:rsidRDefault="004577B7" w:rsidP="008E1C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66A22" w:rsidRDefault="00E66A22" w:rsidP="00E66A22">
      <w:pPr>
        <w:autoSpaceDE w:val="0"/>
        <w:autoSpaceDN w:val="0"/>
        <w:adjustRightInd w:val="0"/>
        <w:jc w:val="both"/>
      </w:pP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C97819" w:rsidRDefault="00C97819" w:rsidP="00C97819">
      <w:pPr>
        <w:ind w:left="4860"/>
        <w:jc w:val="both"/>
      </w:pPr>
      <w:r>
        <w:t>mgr Danuta Niejadlik</w:t>
      </w:r>
    </w:p>
    <w:p w:rsidR="00C97819" w:rsidRDefault="00C97819" w:rsidP="00C97819">
      <w:pPr>
        <w:ind w:left="4860"/>
        <w:jc w:val="both"/>
      </w:pPr>
      <w:r>
        <w:t xml:space="preserve">Kierownik Miejskiego Zespołu Oświaty </w:t>
      </w:r>
    </w:p>
    <w:p w:rsidR="00C97819" w:rsidRDefault="00C97819" w:rsidP="00C97819">
      <w:pPr>
        <w:ind w:left="4860"/>
        <w:jc w:val="both"/>
      </w:pPr>
      <w:r>
        <w:t>w Sławkowie</w:t>
      </w: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</w:p>
    <w:p w:rsidR="001B7892" w:rsidRPr="006A741D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  <w:r w:rsidRPr="006A741D">
        <w:rPr>
          <w:rFonts w:ascii="Times New Roman" w:eastAsia="Lucida Sans Unicode" w:hAnsi="Times New Roman" w:cs="Times New Roman"/>
          <w:b/>
          <w:kern w:val="1"/>
        </w:rPr>
        <w:t xml:space="preserve">Załącznik </w:t>
      </w:r>
    </w:p>
    <w:p w:rsidR="008B1990" w:rsidRPr="001B7892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do zarządzenia Nr 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4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/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2018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Kierownika Miejskiego Zespołu Oświaty w Sławkowie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 dnia 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25 stycznia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20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18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r.</w:t>
      </w:r>
    </w:p>
    <w:p w:rsidR="008B1990" w:rsidRPr="001B7892" w:rsidRDefault="008B1990" w:rsidP="001B7892">
      <w:pPr>
        <w:widowControl w:val="0"/>
        <w:suppressAutoHyphens/>
        <w:spacing w:after="0" w:line="100" w:lineRule="atLeast"/>
        <w:ind w:left="4536"/>
        <w:jc w:val="both"/>
        <w:rPr>
          <w:rFonts w:ascii="Times New Roman" w:eastAsia="Lucida Sans Unicode" w:hAnsi="Times New Roman" w:cs="Times New Roman"/>
          <w:b/>
          <w:iCs/>
          <w:kern w:val="1"/>
          <w:sz w:val="20"/>
          <w:szCs w:val="20"/>
        </w:rPr>
      </w:pPr>
    </w:p>
    <w:p w:rsidR="00D76402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Regulamin wynagradzania pracowników zatrudnionych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w Miejskim Zespole Oświaty w Sławkowie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Podstawa prawna: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21 listopada 2008 roku o pracownikach samorządowych (Dz. U. z 2016 r. poz. 902 ze zm.),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26 czerwca 1974 roku – Kodeks pracy (Dz. U. z 2018 poz. 108) oraz akty wykonawcze wydane na jego podstawie,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Rozporządzenie Rady Ministrów z dnia 18 marca 2009 roku w sprawie wynagradzania pracowników samorządowych (Dz. U. z 2014 r. poz. 1786 ze zm.),</w:t>
      </w:r>
    </w:p>
    <w:p w:rsidR="00D76402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2F67">
        <w:rPr>
          <w:rFonts w:ascii="Times New Roman" w:eastAsia="Times New Roman" w:hAnsi="Times New Roman" w:cs="Times New Roman"/>
          <w:lang w:eastAsia="pl-PL"/>
        </w:rPr>
        <w:t>Rozporządzenie Rady Ministrów z dnia z dnia 7 sierpnia 2017 roku zmieniające rozporządzenie w sprawie wynagradzania pracowników samorządowych (Dz. U. z 2017 r. poz. 1621). </w:t>
      </w:r>
    </w:p>
    <w:p w:rsidR="006A741D" w:rsidRPr="00912F67" w:rsidRDefault="006A741D" w:rsidP="006A741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I. Postanowienia ogólne.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Regulamin obowiązuje pracowników zatrudnionych na podstawie umowy o pracę w Miejskim </w:t>
      </w:r>
      <w:r>
        <w:rPr>
          <w:rFonts w:ascii="Times New Roman" w:eastAsia="Times New Roman" w:hAnsi="Times New Roman" w:cs="Times New Roman"/>
          <w:lang w:eastAsia="pl-PL"/>
        </w:rPr>
        <w:t>Zespole Oświaty w Sławkowie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, zwanym dalej </w:t>
      </w:r>
      <w:r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8051B3">
        <w:rPr>
          <w:rFonts w:ascii="Times New Roman" w:eastAsia="Times New Roman" w:hAnsi="Times New Roman" w:cs="Times New Roman"/>
          <w:lang w:eastAsia="pl-PL"/>
        </w:rPr>
        <w:t>i określa: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wymagania kwalifikacyjne i szczegółowe warunki wynagradzania pracowników </w:t>
      </w:r>
      <w:r>
        <w:rPr>
          <w:rFonts w:ascii="Times New Roman" w:eastAsia="Times New Roman" w:hAnsi="Times New Roman" w:cs="Times New Roman"/>
          <w:lang w:eastAsia="pl-PL"/>
        </w:rPr>
        <w:t>MZO</w:t>
      </w:r>
      <w:r w:rsidRPr="008051B3">
        <w:rPr>
          <w:rFonts w:ascii="Times New Roman" w:eastAsia="Times New Roman" w:hAnsi="Times New Roman" w:cs="Times New Roman"/>
          <w:lang w:eastAsia="pl-PL"/>
        </w:rPr>
        <w:t>;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przyznawania oraz sposób wypłacania nagród innych niż nagroda jubileuszowa;</w:t>
      </w:r>
    </w:p>
    <w:p w:rsidR="00D76402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 i sposób przyznawania dodatku funkcyjnego i specjalnego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oraz premii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8051B3" w:rsidRDefault="00D76402" w:rsidP="00D7640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II. Wymagania kwalifikacyjne i szczegółowe warunki wynagradzania.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Szczegółowe wymagania kwalifikacyjne pracowników oraz kategorie zaszeregowania dla poszczególnych stanowisk określa załącznik nr 1 do Regulaminu.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Minimalny i maksymalny poziom miesięcznego wynagrodzenia zasadniczego dla poszczególnych kategorii zaszeregowania określa załącznik nr 2 do Regulaminu.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Pracownikowi przysługuje wynagrodzenie za pracę odpowiednie do wykonywanej pracy i kwalifikacji wymaganych przy jej wykonaniu na danym stanowisku, a także ilości i jakości świadczonej pracy.</w:t>
      </w:r>
    </w:p>
    <w:p w:rsidR="00D76402" w:rsidRPr="008051B3" w:rsidRDefault="00D76402" w:rsidP="00957CCC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Pracownikom zatrudnionym w niepełnym wymiarze czasu pracy przysługuje wynagrodzenie zasadnicze oraz inne składniki wynagrodzenia w wysokości proporcjonalnej do wymiaru czasu pracy określonego w umowie o pracę.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Na wynagrodzenie pracownik</w:t>
      </w:r>
      <w:r w:rsidR="00852343">
        <w:rPr>
          <w:rFonts w:ascii="Times New Roman" w:eastAsia="Times New Roman" w:hAnsi="Times New Roman" w:cs="Times New Roman"/>
          <w:lang w:eastAsia="pl-PL"/>
        </w:rPr>
        <w:t>ów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>
        <w:rPr>
          <w:rFonts w:ascii="Times New Roman" w:eastAsia="Times New Roman" w:hAnsi="Times New Roman" w:cs="Times New Roman"/>
          <w:lang w:eastAsia="pl-PL"/>
        </w:rPr>
        <w:t>MZO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składają się:</w:t>
      </w:r>
    </w:p>
    <w:p w:rsidR="00D76402" w:rsidRPr="00957CCC" w:rsidRDefault="00D76402" w:rsidP="00957CC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wynagrodzenie zasadnicze zgodne z zajmowanym stanowiskiem i kategorią zaszeregowania pracownika,</w:t>
      </w:r>
    </w:p>
    <w:p w:rsidR="00D76402" w:rsidRPr="008051B3" w:rsidRDefault="00D76402" w:rsidP="00D7640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naliczany po przepracowaniu co najmniej 5 lat,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Ponadto pracownikowi przysługuje:</w:t>
      </w:r>
    </w:p>
    <w:p w:rsidR="00D76402" w:rsidRPr="00957CCC" w:rsidRDefault="00D76402" w:rsidP="00957CC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dodatkowe wynagrodzenie roczne na zasadach określonych w odrębnych przepisach,</w:t>
      </w:r>
    </w:p>
    <w:p w:rsidR="00D76402" w:rsidRPr="008051B3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nagroda jubileuszowa,</w:t>
      </w:r>
    </w:p>
    <w:p w:rsidR="006D4F6A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jednorazowa odprawa w związku z przejściem na emeryturę lub rentę z tytułu niezdolności do pracy</w:t>
      </w:r>
      <w:r w:rsidR="006D4F6A">
        <w:rPr>
          <w:rFonts w:ascii="Times New Roman" w:eastAsia="Times New Roman" w:hAnsi="Times New Roman" w:cs="Times New Roman"/>
          <w:lang w:eastAsia="pl-PL"/>
        </w:rPr>
        <w:t>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wynagrodzenie za czas urlopu wypoczynkowego,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ekwiwalent pieniężny za niewykorzystany urlop,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świadczenia za okres czasowej niezdolności do pracy.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Na zasadach określonych w niniejszym Regulaminie oraz odrębnych przepisach prawnych pracownik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 xml:space="preserve">może </w:t>
      </w:r>
      <w:r w:rsidRPr="00957CCC">
        <w:rPr>
          <w:rFonts w:ascii="Times New Roman" w:eastAsia="Times New Roman" w:hAnsi="Times New Roman" w:cs="Times New Roman"/>
          <w:lang w:eastAsia="pl-PL"/>
        </w:rPr>
        <w:t>otrzymać:</w:t>
      </w:r>
    </w:p>
    <w:p w:rsidR="00D76402" w:rsidRPr="00957CCC" w:rsidRDefault="00D76402" w:rsidP="00957CCC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nagrodę z zakładowego funduszu nagród,</w:t>
      </w:r>
    </w:p>
    <w:p w:rsidR="00D76402" w:rsidRPr="008051B3" w:rsidRDefault="00D76402" w:rsidP="00D7640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funkcyjny,</w:t>
      </w:r>
    </w:p>
    <w:p w:rsidR="00852343" w:rsidRDefault="00D76402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6402">
        <w:rPr>
          <w:rFonts w:ascii="Times New Roman" w:eastAsia="Times New Roman" w:hAnsi="Times New Roman" w:cs="Times New Roman"/>
          <w:lang w:eastAsia="pl-PL"/>
        </w:rPr>
        <w:t>dodatek specjalny</w:t>
      </w:r>
      <w:r w:rsidR="00852343">
        <w:rPr>
          <w:rFonts w:ascii="Times New Roman" w:eastAsia="Times New Roman" w:hAnsi="Times New Roman" w:cs="Times New Roman"/>
          <w:lang w:eastAsia="pl-PL"/>
        </w:rPr>
        <w:t>,</w:t>
      </w:r>
    </w:p>
    <w:p w:rsidR="00D76402" w:rsidRPr="00D76402" w:rsidRDefault="00852343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premię</w:t>
      </w:r>
      <w:r w:rsidR="00D76402" w:rsidRPr="00D76402">
        <w:rPr>
          <w:rFonts w:ascii="Times New Roman" w:eastAsia="Times New Roman" w:hAnsi="Times New Roman" w:cs="Times New Roman"/>
          <w:lang w:eastAsia="pl-PL"/>
        </w:rPr>
        <w:t>.</w:t>
      </w: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Wynagrodzenie zasadnicze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określa się w umowie o pracę stosownie do zajmowanego stanowiska i posiadanych kwalifikacji. </w:t>
      </w:r>
    </w:p>
    <w:p w:rsidR="00D76402" w:rsidRPr="00957CCC" w:rsidRDefault="002A2D74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57CCC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Zmiana wysokości wynagrodzenia zasadniczego może nastąpić w związku z:</w:t>
      </w:r>
    </w:p>
    <w:p w:rsidR="00D76402" w:rsidRPr="006A741D" w:rsidRDefault="00D76402" w:rsidP="006A741D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>zmianą stanowiska pracy,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istotną zmianą zakresu obowiązków na zajmowanym stanowisku,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zmianą stawek płac zasadniczych w tabeli płac,</w:t>
      </w:r>
    </w:p>
    <w:p w:rsidR="00D76402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istotnym podniesieniem kwalifikacji pracownika.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D76402" w:rsidRPr="00957CCC" w:rsidRDefault="00D76402" w:rsidP="00957CCC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Wynagrodzenie za pracę wypłacane jest co miesiąc w terminie </w:t>
      </w:r>
      <w:r w:rsidRPr="00852343">
        <w:rPr>
          <w:rFonts w:ascii="Times New Roman" w:eastAsia="Times New Roman" w:hAnsi="Times New Roman" w:cs="Times New Roman"/>
          <w:lang w:eastAsia="pl-PL"/>
        </w:rPr>
        <w:t>do 27 dni</w:t>
      </w:r>
      <w:r w:rsidR="004734E4" w:rsidRPr="00852343">
        <w:rPr>
          <w:rFonts w:ascii="Times New Roman" w:eastAsia="Times New Roman" w:hAnsi="Times New Roman" w:cs="Times New Roman"/>
          <w:lang w:eastAsia="pl-PL"/>
        </w:rPr>
        <w:t>a</w:t>
      </w:r>
      <w:r w:rsidRPr="008523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7CCC">
        <w:rPr>
          <w:rFonts w:ascii="Times New Roman" w:eastAsia="Times New Roman" w:hAnsi="Times New Roman" w:cs="Times New Roman"/>
          <w:lang w:eastAsia="pl-PL"/>
        </w:rPr>
        <w:t>każdego miesiąca.</w:t>
      </w:r>
    </w:p>
    <w:p w:rsidR="00D76402" w:rsidRPr="008051B3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Pracodawca na wniosek pracownika jest obowiązany do udostępnienia mu dokumentacji płacowej do wglądu. Ponadto każdy pracownik otrzymuje pisemną informację o wysokości należnego wynagrodzenia za dany miesiąc z podanymi poszczególnymi składnikami wynagrodzenia.</w:t>
      </w:r>
    </w:p>
    <w:p w:rsidR="00D76402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Wynagrodzenie przelewane jest na wskazany przez pracownika rachunek bankowy po uprzednim złożeniu przez niego odpowiedniego pisemnego oświadczenia.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W przypadku nie złożenia takiego oświadczenia wynagrodzenie wypłacane jest w gotówce. 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Pracownikowi przysługuje </w:t>
      </w:r>
      <w:r w:rsidRPr="00957CCC">
        <w:rPr>
          <w:rFonts w:ascii="Times New Roman" w:eastAsia="Times New Roman" w:hAnsi="Times New Roman" w:cs="Times New Roman"/>
          <w:b/>
          <w:lang w:eastAsia="pl-PL"/>
        </w:rPr>
        <w:t>dodatkowe wynagrodzenie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roczne określone w ustawie z dnia 12 grudnia 1997 roku o dodatkowym rocznym wynagrodzeniu dla pracowników jednostek sfery budżetowej 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(Dz. U. z 2016 r. poz. 2217 ze zm.).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64B30" w:rsidRDefault="00D4583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E64B3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Dodatek za wieloletnią pracę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, ustalony zgodnie z przepisami ustawy, zwany dodatkiem stażowym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wynosi 5% miesięcznego wynagrodzenia zasadniczego po pięciu latach pracy i wzrasta o 1% za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każdy dalszy rok, aż do osiągnięcia 20% miesięcznego wynagrodzenia zasadniczego.</w:t>
      </w:r>
    </w:p>
    <w:p w:rsidR="00E64B30" w:rsidRPr="00E64B30" w:rsidRDefault="00D76402" w:rsidP="00E64B30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 xml:space="preserve">Do okresów pracy uprawniających do dodatku stażowego wlicza się wszystkie poprzednie </w:t>
      </w:r>
    </w:p>
    <w:p w:rsidR="00D76402" w:rsidRPr="00E64B30" w:rsidRDefault="00D76402" w:rsidP="00E64B30">
      <w:pPr>
        <w:pStyle w:val="Akapitzlist"/>
        <w:spacing w:after="0" w:line="240" w:lineRule="auto"/>
        <w:ind w:left="330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>zakończone okresy zatrudnienia oraz inne okresy, jeżeli z mocy odrębnych przepisów podlegają one zaliczeniu do okresów pracy, od których zależą uprawnienia pracownicze.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 przypadku, gdy praca w </w:t>
      </w:r>
      <w:r>
        <w:rPr>
          <w:rFonts w:ascii="Times New Roman" w:eastAsia="Times New Roman" w:hAnsi="Times New Roman" w:cs="Times New Roman"/>
          <w:lang w:eastAsia="pl-PL"/>
        </w:rPr>
        <w:t>MZO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stanowi dodatkowe zatrudnienie, do okresu dodatkowego zatrudnienia nie podlegają zaliczeniu okresy zatrudnienia podstawowego.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wypłacany jest w terminie wypłaty wynagrodzenia: 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począwszy od pierwszego dnia miesiąca kalendarzowego następującego po miesiącu, w którym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pracownik nabył prawo do dodatku lub wyższej stawki dodatku,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dany miesiąc, jeżeli nabycie prawa do dodatku lub prawa do wyższej stawki dodatku nastąpiło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pierwszego dnia danego miesiąca.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Pracownik, z którym zawarto lub rozwiązano umowę w trakcie miesiąca dodatek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8051B3">
        <w:rPr>
          <w:rFonts w:ascii="Times New Roman" w:eastAsia="Times New Roman" w:hAnsi="Times New Roman" w:cs="Times New Roman"/>
          <w:lang w:eastAsia="pl-PL"/>
        </w:rPr>
        <w:t>a wieloletnią pracę przysługuje proporcjonalnie do okresu zatrudnienia.</w:t>
      </w:r>
    </w:p>
    <w:p w:rsidR="00D76402" w:rsidRPr="00D4583B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przysługuje za dni, za które pracownik otrzymuje wynagrodzenie oraz za dni nieobecności w pracy z powodu niezdolności do pracy wskutek choroby albo konieczności osobistego sprawowania opieki nad dzieckiem lub innym chorym członkiem rodziny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które pracownik otrzymuje z tego tytułu wynagrodzenie za chorobę lub zasiłek z ubezpieczenia społecznego. </w:t>
      </w:r>
      <w:r w:rsidRPr="00395876">
        <w:rPr>
          <w:rFonts w:ascii="Times New Roman" w:eastAsia="Times New Roman" w:hAnsi="Times New Roman" w:cs="Times New Roman"/>
          <w:lang w:eastAsia="pl-PL"/>
        </w:rPr>
        <w:t xml:space="preserve">Oznacza to, że dodatek za wieloletnią pracę nie stanowi podstawy wynagrodzenia za chorobę, </w:t>
      </w:r>
      <w:r w:rsidRPr="00D4583B">
        <w:rPr>
          <w:rFonts w:ascii="Times New Roman" w:eastAsia="Times New Roman" w:hAnsi="Times New Roman" w:cs="Times New Roman"/>
          <w:lang w:eastAsia="pl-PL"/>
        </w:rPr>
        <w:t>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e</w:t>
      </w:r>
      <w:r w:rsidRPr="00D4583B">
        <w:rPr>
          <w:rFonts w:ascii="Times New Roman" w:eastAsia="Times New Roman" w:hAnsi="Times New Roman" w:cs="Times New Roman"/>
          <w:lang w:eastAsia="pl-PL"/>
        </w:rPr>
        <w:t>k chorobow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</w:t>
      </w:r>
      <w:r w:rsidRPr="00D4583B">
        <w:rPr>
          <w:rFonts w:ascii="Times New Roman" w:eastAsia="Times New Roman" w:hAnsi="Times New Roman" w:cs="Times New Roman"/>
          <w:lang w:eastAsia="pl-PL"/>
        </w:rPr>
        <w:t>, 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 xml:space="preserve">ek </w:t>
      </w:r>
      <w:r w:rsidRPr="00D4583B">
        <w:rPr>
          <w:rFonts w:ascii="Times New Roman" w:eastAsia="Times New Roman" w:hAnsi="Times New Roman" w:cs="Times New Roman"/>
          <w:lang w:eastAsia="pl-PL"/>
        </w:rPr>
        <w:t>opiekuńcz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 oraz zasiłek macierzyński lub świadczenie rehabilitacyjne</w:t>
      </w:r>
      <w:r w:rsidRPr="00D4583B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A40A7E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pracę, przysługujący pracownikowi m.in. za dni nieobecności w pracy z powodu niezdolności do pracy wskutek choroby, przebywania na zasiłku chorobowym</w:t>
      </w:r>
      <w:r w:rsidR="00395876">
        <w:rPr>
          <w:rFonts w:ascii="Times New Roman" w:eastAsia="Times New Roman" w:hAnsi="Times New Roman" w:cs="Times New Roman"/>
          <w:lang w:eastAsia="pl-PL"/>
        </w:rPr>
        <w:t>,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zasiłku opiekuńczym,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95876" w:rsidRPr="00A40A7E">
        <w:rPr>
          <w:rFonts w:ascii="Times New Roman" w:eastAsia="Times New Roman" w:hAnsi="Times New Roman" w:cs="Times New Roman"/>
          <w:lang w:eastAsia="pl-PL"/>
        </w:rPr>
        <w:t>zasiłku macierzyńskim i zasiłku rehabilitacyjnym</w:t>
      </w:r>
      <w:r w:rsidRPr="00A40A7E">
        <w:rPr>
          <w:rFonts w:ascii="Times New Roman" w:eastAsia="Times New Roman" w:hAnsi="Times New Roman" w:cs="Times New Roman"/>
          <w:lang w:eastAsia="pl-PL"/>
        </w:rPr>
        <w:t xml:space="preserve"> uwzględniany jest przy ustalaniu wysokości dodatkowego wynagrodzenia rocznego.</w:t>
      </w:r>
    </w:p>
    <w:p w:rsidR="00395876" w:rsidRPr="00A40A7E" w:rsidRDefault="00D76402" w:rsidP="0039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40A7E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Nagroda jubileuszowa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jest ustalona zgodnie z przepisami ustawy o pracownikach samorządowych 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stanowi: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75% wynagrodzenia miesięcznego po 20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100% wynagrodzenia miesięcznego po 25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150% wynagrodzenia miesięcznego po 30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200% wynagrodzenia miesięcznego po 35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300% wynagrodzenia miesięcznego po 40 latach pracy,</w:t>
      </w:r>
    </w:p>
    <w:p w:rsidR="00D76402" w:rsidRDefault="00D76402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400% wynagrodzenia miesięcznego po 45 latach pracy.</w:t>
      </w:r>
    </w:p>
    <w:p w:rsidR="00A9544E" w:rsidRPr="008051B3" w:rsidRDefault="00A9544E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E64B30" w:rsidRDefault="00957CCC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o okresu pracy uprawniającego do nagrody jubileuszowej wlicza się wszystkie poprzednie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zakończone okresy zatrudnienia oraz inne okresy, jeżeli z mocy odrębnych przepisów podlegają one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wliczeniu do okresu pracy, od którego zależą uprawnienia pracownicze. Pracownik obowiązany jest </w:t>
      </w:r>
    </w:p>
    <w:p w:rsidR="00D76402" w:rsidRPr="00957CCC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udokumentować swoje prawo do nagrody.</w:t>
      </w:r>
    </w:p>
    <w:p w:rsidR="00E64B30" w:rsidRDefault="00E64B30" w:rsidP="00957CCC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Pracownik nabywa prawo do nagrody jubileuszowej w dniu upływu okresu uprawniającego do tej </w:t>
      </w:r>
    </w:p>
    <w:p w:rsidR="0096568D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nagrody. </w:t>
      </w:r>
    </w:p>
    <w:p w:rsidR="00A9544E" w:rsidRPr="00E63959" w:rsidRDefault="00E64B30" w:rsidP="00957CCC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>Nagroda jubileuszowa przysługuje w dniu nabycia przez pracownika prawa do tej nagrody,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E64B30" w:rsidRDefault="00E64B30" w:rsidP="00E64B3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 xml:space="preserve">Wypłata nagrody powinna nastąpić niezwłocznie po nabyciu przez pracownika prawa do tej </w:t>
      </w:r>
    </w:p>
    <w:p w:rsidR="00D76402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nagrody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lub w terminie najbliższej wypłaty wynagrodzenia za pracę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.</w:t>
      </w:r>
    </w:p>
    <w:p w:rsidR="00E64B30" w:rsidRDefault="00E64B30" w:rsidP="00957CCC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Podstawę obliczenia wysokości nagrody stanowi wynagrodzenie przysługujące pracownikowi w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dniu nabycia prawa do nagrody, a jeżeli jest to dla pracownika korzystniejsze – wynagrodzenie </w:t>
      </w:r>
    </w:p>
    <w:p w:rsidR="00D76402" w:rsidRPr="008051B3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przysługujące mu w dniu wypłaty.</w:t>
      </w:r>
    </w:p>
    <w:p w:rsidR="00E64B30" w:rsidRDefault="00E64B30" w:rsidP="00325C2D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 razie ustania stosunku pracy w związku z przejściem na rentę z tytułu niezdolności do pracy lub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emeryturę, pracownikowi, któremu do dnia nabycia prawa do nagrody brakuje mniej niż 12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m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iesięcy (licząc od dnia rozwiązania stosunku pracy) nagrodę tę wypłaca się w dniu rozwiązania </w:t>
      </w:r>
    </w:p>
    <w:p w:rsidR="0096568D" w:rsidRPr="00957CCC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stosunku pracy.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E64B30" w:rsidRDefault="00852343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Pracownikowi spełniającemu warunki uprawniające do renty inwalidzkiej lub emerytury, którego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stosunek pracy ustał w związku z przejściem na rentę lub emeryturę przysługuje </w:t>
      </w:r>
      <w:r w:rsidR="00D76402" w:rsidRPr="00852343">
        <w:rPr>
          <w:rFonts w:ascii="Times New Roman" w:eastAsia="Times New Roman" w:hAnsi="Times New Roman" w:cs="Times New Roman"/>
          <w:b/>
          <w:lang w:eastAsia="pl-PL"/>
        </w:rPr>
        <w:t>jednorazowa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w wysokości:</w:t>
      </w:r>
    </w:p>
    <w:p w:rsidR="00D76402" w:rsidRPr="00852343" w:rsidRDefault="00D76402" w:rsidP="00852343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2343">
        <w:rPr>
          <w:rFonts w:ascii="Times New Roman" w:eastAsia="Times New Roman" w:hAnsi="Times New Roman" w:cs="Times New Roman"/>
          <w:lang w:eastAsia="pl-PL"/>
        </w:rPr>
        <w:t>dwumiesięcznego wynagrodzenia po 10 latach pracy,</w:t>
      </w:r>
    </w:p>
    <w:p w:rsidR="00D76402" w:rsidRPr="00E63959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trzymiesięcznego wynagrodzenia po 15 latach pracy,</w:t>
      </w:r>
    </w:p>
    <w:p w:rsidR="00D76402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sześciomiesięcznego wynagrodzenia po 20 latach pracy.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2</w:t>
      </w:r>
      <w:r w:rsidRPr="00D76402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. </w:t>
      </w:r>
      <w:r w:rsidR="00E64B30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Wynagrodzenie, o którym mowa w ust. 1, oblicza się według zasad obowiązujących przy ustalaniu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ekwiwalentu pieniężnego za urlop wypoczynkowy.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Do okresów pracy uprawniających do jednorazowej odprawy w związku z przejściem na emeryturę 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lub rentę z tytułu niezdolności do pracy wlicza się wszystkie poprzednio zakończone okresy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 xml:space="preserve"> zatrudnienia oraz inne okresy, jeżeli z mocy odrębnych przepisów podlegają one wliczeniu do okresu 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pracy, od którego zależą uprawnienia pracownicze.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bCs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bCs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Jednorazowa odprawa, o której mowa w ust. 1 wypłacana jest w dniu ustania stosunku pracy.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5.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 Pracownik, który otrzymał jednorazową odprawę nie może ponownie nabyć do niej prawa.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E64B30" w:rsidRDefault="006A741D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 razie śmierci pracownika w czasie trwania stosunku pracy lub w czasie pobierania po rozwiązaniu 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stosunku pracy zasiłku z tytułu niezdolności do pracy wskutek choroby, jego rodzinie przysługuje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 pośmiertna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Tryb i zasady wypłacania odprawy pośmiertnej określa Kodeks pracy.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2C43CC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 W związku z rozwiązaniem stosunku pracy z przyczyn niedotyczących pracowników pracownikowi przysługuje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>odprawa pieniężna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wysokości i na zasadach określonych</w:t>
      </w:r>
      <w:r w:rsidR="002C4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w ustawie z dnia 13 marca 2003 roku o szczególnych zasadach rozwiązywania z pracownikiem stosunków pracy z przyczyn niedotyczących pracowników (Dz. U. z 2016 r. poz. 1474 ze zm.).</w:t>
      </w:r>
    </w:p>
    <w:p w:rsidR="006A741D" w:rsidRPr="002C43CC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III. Warunki przyznawania oraz sposób wypłacania  nagród.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D76402" w:rsidRPr="006A741D" w:rsidRDefault="00D76402" w:rsidP="003468D8">
      <w:pPr>
        <w:pStyle w:val="Akapitzlist"/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 xml:space="preserve">W ramach środków na wynagrodzenia </w:t>
      </w:r>
      <w:r w:rsidR="004734E4">
        <w:rPr>
          <w:rFonts w:ascii="Times New Roman" w:eastAsia="Times New Roman" w:hAnsi="Times New Roman" w:cs="Times New Roman"/>
          <w:lang w:eastAsia="pl-PL"/>
        </w:rPr>
        <w:t xml:space="preserve">może być </w:t>
      </w:r>
      <w:r w:rsidRPr="004734E4">
        <w:rPr>
          <w:rFonts w:ascii="Times New Roman" w:eastAsia="Times New Roman" w:hAnsi="Times New Roman" w:cs="Times New Roman"/>
          <w:lang w:eastAsia="pl-PL"/>
        </w:rPr>
        <w:t>tworz</w:t>
      </w:r>
      <w:r w:rsidR="004734E4" w:rsidRPr="004734E4">
        <w:rPr>
          <w:rFonts w:ascii="Times New Roman" w:eastAsia="Times New Roman" w:hAnsi="Times New Roman" w:cs="Times New Roman"/>
          <w:lang w:eastAsia="pl-PL"/>
        </w:rPr>
        <w:t>ony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 xml:space="preserve">w MZO 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fundusz nagród dla pracowników w wysokości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>5</w:t>
      </w:r>
      <w:r w:rsidRPr="006A741D">
        <w:rPr>
          <w:rFonts w:ascii="Times New Roman" w:eastAsia="Times New Roman" w:hAnsi="Times New Roman" w:cs="Times New Roman"/>
          <w:lang w:eastAsia="pl-PL"/>
        </w:rPr>
        <w:t>% planowanego rocznego funduszu wynagrodzeń osobowych pracowników.</w:t>
      </w:r>
    </w:p>
    <w:p w:rsidR="00D76402" w:rsidRDefault="00D76402" w:rsidP="003468D8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Funduszem nagród dysponuje </w:t>
      </w:r>
      <w:r w:rsidR="002C43CC">
        <w:rPr>
          <w:rFonts w:ascii="Times New Roman" w:eastAsia="Times New Roman" w:hAnsi="Times New Roman" w:cs="Times New Roman"/>
          <w:lang w:eastAsia="pl-PL"/>
        </w:rPr>
        <w:t>kierownik MZO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2C43CC" w:rsidRDefault="004734E4" w:rsidP="003468D8">
      <w:pPr>
        <w:tabs>
          <w:tab w:val="num" w:pos="284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957CCC">
        <w:rPr>
          <w:rFonts w:ascii="Times New Roman" w:eastAsia="Lucida Sans Unicode" w:hAnsi="Times New Roman" w:cs="Times New Roman"/>
          <w:kern w:val="1"/>
        </w:rPr>
        <w:t>Pracownikowi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który ma szczególne osiągnięcia w pracy zawodowej, wzorowo wypełnia powierzone mu zadania, wykazuje szczególną dbałość o mienie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przejawia inicjatywę w pracy oraz podnosi kwalifikacje zawodowe zgodnie z potrzebami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może być przyznana 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nagroda 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według kryteriów stanowiących </w:t>
      </w:r>
      <w:r w:rsidRPr="002140CE">
        <w:rPr>
          <w:rFonts w:ascii="Times New Roman" w:eastAsia="Lucida Sans Unicode" w:hAnsi="Times New Roman" w:cs="Times New Roman"/>
          <w:b/>
          <w:kern w:val="1"/>
          <w:u w:val="single"/>
        </w:rPr>
        <w:t xml:space="preserve">załącznik nr </w:t>
      </w:r>
      <w:r w:rsidR="006A741D" w:rsidRPr="00E63959">
        <w:rPr>
          <w:rFonts w:ascii="Times New Roman" w:eastAsia="Lucida Sans Unicode" w:hAnsi="Times New Roman" w:cs="Times New Roman"/>
          <w:b/>
          <w:kern w:val="1"/>
          <w:u w:val="single"/>
        </w:rPr>
        <w:t>4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Pr="002140CE">
        <w:rPr>
          <w:rFonts w:ascii="Times New Roman" w:eastAsia="Lucida Sans Unicode" w:hAnsi="Times New Roman" w:cs="Times New Roman"/>
          <w:kern w:val="1"/>
        </w:rPr>
        <w:t>do regulaminu</w:t>
      </w:r>
      <w:r w:rsidRPr="002140CE">
        <w:rPr>
          <w:rFonts w:ascii="Times New Roman" w:eastAsia="Lucida Sans Unicode" w:hAnsi="Times New Roman" w:cs="Times New Roman"/>
          <w:b/>
          <w:kern w:val="1"/>
        </w:rPr>
        <w:t>.</w:t>
      </w:r>
    </w:p>
    <w:p w:rsidR="002140CE" w:rsidRPr="00957CCC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Wysokość nagrody jest określana każdorazowo w indywidualnej decyzji </w:t>
      </w:r>
      <w:r w:rsidRPr="00957CCC">
        <w:rPr>
          <w:rFonts w:ascii="Times New Roman" w:eastAsia="Lucida Sans Unicode" w:hAnsi="Times New Roman" w:cs="Times New Roman"/>
          <w:kern w:val="1"/>
        </w:rPr>
        <w:t>kierownika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. 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>Pracownikowi nie przysługuje roszczenie o wypłatę nagrody, chyba, że została mu przyznana niezgodnie z ust. 2.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Fundusz nagród może być podwyższony przez </w:t>
      </w:r>
      <w:r w:rsidR="006E2DD6" w:rsidRPr="00957CCC">
        <w:rPr>
          <w:rFonts w:ascii="Times New Roman" w:eastAsia="Lucida Sans Unicode" w:hAnsi="Times New Roman" w:cs="Times New Roman"/>
          <w:kern w:val="1"/>
        </w:rPr>
        <w:t>kierownika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w ramach środków posiadanych na wynagrodzenia osobowe.</w:t>
      </w:r>
    </w:p>
    <w:p w:rsidR="00033251" w:rsidRDefault="00033251" w:rsidP="0003325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Default="00D76402" w:rsidP="000332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IV. Warunki i sposób przyznawania dodatku funkcyjnego i specjalnego.</w:t>
      </w:r>
    </w:p>
    <w:p w:rsidR="00033251" w:rsidRPr="008051B3" w:rsidRDefault="00033251" w:rsidP="000332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426"/>
          <w:tab w:val="left" w:pos="9214"/>
          <w:tab w:val="left" w:pos="9356"/>
        </w:tabs>
        <w:suppressAutoHyphens/>
        <w:spacing w:after="0" w:line="240" w:lineRule="auto"/>
        <w:ind w:left="284" w:right="-141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Pracowniko</w:t>
      </w:r>
      <w:r w:rsidR="00754C2B" w:rsidRPr="00957CCC">
        <w:rPr>
          <w:rFonts w:ascii="Times New Roman" w:hAnsi="Times New Roman" w:cs="Times New Roman"/>
        </w:rPr>
        <w:t>m</w:t>
      </w:r>
      <w:r w:rsidRPr="00957CCC">
        <w:rPr>
          <w:rFonts w:ascii="Times New Roman" w:hAnsi="Times New Roman" w:cs="Times New Roman"/>
        </w:rPr>
        <w:t xml:space="preserve"> </w:t>
      </w:r>
      <w:r w:rsidR="00397691" w:rsidRPr="00957CCC">
        <w:rPr>
          <w:rFonts w:ascii="Times New Roman" w:hAnsi="Times New Roman" w:cs="Times New Roman"/>
        </w:rPr>
        <w:t xml:space="preserve">MZO </w:t>
      </w:r>
      <w:r w:rsidR="00754C2B" w:rsidRPr="00957CCC">
        <w:rPr>
          <w:rFonts w:ascii="Times New Roman" w:hAnsi="Times New Roman" w:cs="Times New Roman"/>
        </w:rPr>
        <w:t>zatrudnionym na stanowisku wymienionym w tabeli stanowiącej  </w:t>
      </w:r>
      <w:r w:rsidR="00754C2B" w:rsidRPr="00957CCC">
        <w:rPr>
          <w:rFonts w:ascii="Times New Roman" w:hAnsi="Times New Roman" w:cs="Times New Roman"/>
          <w:b/>
          <w:u w:val="single"/>
        </w:rPr>
        <w:t>załącznik nr 3</w:t>
      </w:r>
      <w:r w:rsidR="00754C2B" w:rsidRPr="00957CCC">
        <w:rPr>
          <w:rFonts w:ascii="Times New Roman" w:hAnsi="Times New Roman" w:cs="Times New Roman"/>
        </w:rPr>
        <w:t xml:space="preserve"> do regulaminu </w:t>
      </w:r>
      <w:r w:rsidR="00397691" w:rsidRPr="00957CCC">
        <w:rPr>
          <w:rFonts w:ascii="Times New Roman" w:hAnsi="Times New Roman" w:cs="Times New Roman"/>
        </w:rPr>
        <w:t xml:space="preserve">może być przyznany </w:t>
      </w:r>
      <w:r w:rsidR="00397691" w:rsidRPr="00957CCC">
        <w:rPr>
          <w:rFonts w:ascii="Times New Roman" w:hAnsi="Times New Roman" w:cs="Times New Roman"/>
          <w:b/>
        </w:rPr>
        <w:t xml:space="preserve">dodatek funkcyjny 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m</w:t>
      </w:r>
      <w:r w:rsidR="00397691" w:rsidRPr="00957CCC">
        <w:rPr>
          <w:rFonts w:ascii="Times New Roman" w:hAnsi="Times New Roman" w:cs="Times New Roman"/>
        </w:rPr>
        <w:t xml:space="preserve">oże być przyznany pracownikowi </w:t>
      </w:r>
      <w:r w:rsidRPr="00957CCC">
        <w:rPr>
          <w:rFonts w:ascii="Times New Roman" w:hAnsi="Times New Roman" w:cs="Times New Roman"/>
        </w:rPr>
        <w:t>na czas nieokreślony.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Kierownik MZO</w:t>
      </w:r>
      <w:r w:rsidR="000F70E2" w:rsidRPr="00957CCC">
        <w:rPr>
          <w:rFonts w:ascii="Times New Roman" w:hAnsi="Times New Roman" w:cs="Times New Roman"/>
        </w:rPr>
        <w:t xml:space="preserve"> samodzielnie decyduje o przyznaniu pracownikowi </w:t>
      </w:r>
      <w:r w:rsidRPr="00957CCC">
        <w:rPr>
          <w:rFonts w:ascii="Times New Roman" w:hAnsi="Times New Roman" w:cs="Times New Roman"/>
        </w:rPr>
        <w:t xml:space="preserve">dodatku </w:t>
      </w:r>
      <w:r w:rsidR="000F70E2" w:rsidRPr="00957CCC">
        <w:rPr>
          <w:rFonts w:ascii="Times New Roman" w:hAnsi="Times New Roman" w:cs="Times New Roman"/>
        </w:rPr>
        <w:t xml:space="preserve">funkcyjnego oraz o jego wysokości, z zastrzeżeniem limitów wynikających z Załącznika nr </w:t>
      </w:r>
      <w:r w:rsidRPr="00957CCC">
        <w:rPr>
          <w:rFonts w:ascii="Times New Roman" w:hAnsi="Times New Roman" w:cs="Times New Roman"/>
        </w:rPr>
        <w:t>3</w:t>
      </w:r>
      <w:r w:rsidR="000F70E2" w:rsidRPr="00957CCC">
        <w:rPr>
          <w:rFonts w:ascii="Times New Roman" w:hAnsi="Times New Roman" w:cs="Times New Roman"/>
        </w:rPr>
        <w:t xml:space="preserve"> do regulaminu.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 traci prawo do dodatku funkcyjnego z końcem miesiąca, w którym przestał zajmować stanowisko, z którym związana jest możliwość przyznania dodatku funkcyjnego.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wypłacany jest równocześnie z wynagrodzeniem pracownika, z tym, że: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pierwszego dnia miesiąca, dodatek ten przysługuje za ten miesiąc,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w ciągu miesiąca dodatek ten przysługuje począwszy od pierwszego dnia miesiąca następującego po miesiącu, w którym pracownik nabył prawo do niego,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 xml:space="preserve">Pracownikowi </w:t>
      </w:r>
      <w:r w:rsidR="000F70E2" w:rsidRPr="00957CCC">
        <w:rPr>
          <w:rFonts w:ascii="Times New Roman" w:hAnsi="Times New Roman" w:cs="Times New Roman"/>
        </w:rPr>
        <w:t>nie przysługuje roszczenie o wypłatę dodatku funkcyjnego, chyba, że został mu on przyznany niezgodnie z ust. 4.</w:t>
      </w: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E64B30" w:rsidRDefault="00D76402" w:rsidP="00E64B30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b/>
          <w:lang w:eastAsia="pl-PL"/>
        </w:rPr>
        <w:t>Dodatek specjalny</w:t>
      </w:r>
      <w:r w:rsidRPr="003468D8">
        <w:rPr>
          <w:rFonts w:ascii="Times New Roman" w:eastAsia="Times New Roman" w:hAnsi="Times New Roman" w:cs="Times New Roman"/>
          <w:lang w:eastAsia="pl-PL"/>
        </w:rPr>
        <w:t xml:space="preserve"> może być przyznany pracownikowi z tytułu okresowego zwiększenia </w:t>
      </w:r>
    </w:p>
    <w:p w:rsidR="00D76402" w:rsidRPr="003468D8" w:rsidRDefault="00D76402" w:rsidP="00E64B30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lang w:eastAsia="pl-PL"/>
        </w:rPr>
        <w:t>obowiązków służbowych lub powierzenia dodatkowych zadań.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specjalny przyznaje </w:t>
      </w:r>
      <w:r w:rsidR="00033251">
        <w:rPr>
          <w:rFonts w:ascii="Times New Roman" w:eastAsia="Times New Roman" w:hAnsi="Times New Roman" w:cs="Times New Roman"/>
          <w:lang w:eastAsia="pl-PL"/>
        </w:rPr>
        <w:t>kierownik MZO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ramach środków na wynagrodzenia pracowników.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przyznaje się na okres występowania okoliczności uzasadniających jego przyznanie, w wysokości nie przekraczającej 40%  wynagrodzenia zasadniczego pracownika, któremu dodatek przyznano.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wypłaca się w dniu wypłaty wynagrodzenia.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przyznawany jest na czas określony, nie dłuższy niż 12 miesięcy.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Prawo do dodatku specjalnego gaśnie pierwszego dnia miesiąca następującego po miesiącu, w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którym pracownik zaprzestał wykonywania zadań lub obowiązków, o których mowa w ust. 1.</w:t>
      </w:r>
    </w:p>
    <w:p w:rsidR="00D76402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nie przysługuje pracownikowi za dni nieobecności w pracy, za które pracownik otrzymuje wynagrodzenie za czas niezdolności do pracy, zasiłek chorobowy, zasiłek opiekuńczy, zasiłek macierzyński i świadczenie rehabilitacyjne. Dodatek ten wliczany jest do podstaw wymiaru w/w nieobecności.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7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1.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Pracownikowi MZO może być przyznana </w:t>
      </w:r>
      <w:r w:rsidRPr="00DE4251">
        <w:rPr>
          <w:rFonts w:ascii="Times New Roman" w:eastAsia="Lucida Sans Unicode" w:hAnsi="Times New Roman" w:cs="Times New Roman"/>
          <w:b/>
          <w:iCs/>
          <w:kern w:val="1"/>
        </w:rPr>
        <w:t>premia regulaminowa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, zwana dalej premią w wysokości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do 50% wynagrodzenia zasadniczego miesięcznie. 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2.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W ramach posiadanych środków na wynagrodzenia osobowe tworzy się fundusz premiowy w </w:t>
      </w:r>
    </w:p>
    <w:p w:rsidR="00E64B30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wysokości do 20% środków przeznaczonych na wynagrodzenia zasadnicze pracowników, z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przeznaczeniem na premie dla pracowników.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Niewykorzystane środki premiowe można przeznaczyć na podwyższenie premii (maksymalnie do 70%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wynagrodzenia zasadniczego pracownika).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O przyznaniu pracownikowi premii w określonej wysokości, pozbawieniu jej lub zmniejszeniu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decyduje kierownik.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5.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Premia może być przyznawana w okresach miesięcznych lub kwartalnych i wypłacana w okresie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 wypłaty wynagrodzenia.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6.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Warunkiem przyznania premii i ustalenia jej wysokości jest: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1) staranne i terminowe wykonywanie obowiązków,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2) przestrzeganie obowiązujących przepisów związanych z bezpieczeństwem i higieną pracy, 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  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dyscypliną, porządkiem oraz zarządzeń wewnętrznych ustalonych przez kierownika MZO,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3) dobra organizacja czasu pracy, operatywność.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NewRomanPSMT" w:eastAsia="Lucida Sans Unicode" w:hAnsi="TimesNewRomanPSMT" w:cs="TimesNewRomanPSMT"/>
          <w:b/>
          <w:bCs/>
          <w:kern w:val="1"/>
        </w:rPr>
        <w:t xml:space="preserve">   </w:t>
      </w:r>
      <w:r w:rsidR="00E64B30">
        <w:rPr>
          <w:rFonts w:ascii="TimesNewRomanPSMT" w:eastAsia="Lucida Sans Unicode" w:hAnsi="TimesNewRomanPSMT" w:cs="TimesNewRomanPSMT"/>
          <w:b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4) stopień złożoności i trudności wykonywanych zadań,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5) dyspozycyjność pracownika w zakresie wykonywania ważnych i pilnych zadań zawodowych nie  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     mieszczących się w zakresie obowiązków pracownika,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6) wykazywanie inicjatywy i aktywny stosunek do wykonywanej pracy,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7) przestrzeganie zasad współżycia społecznego.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8</w:t>
      </w:r>
    </w:p>
    <w:p w:rsidR="00E64B30" w:rsidRPr="00E64B30" w:rsidRDefault="00E35CA4" w:rsidP="00E35CA4">
      <w:pPr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Pracownikowi MZO za pracę wykonywaną na polecenie przełożonego w godzinach nadliczbowych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przysługuje, według jego wyboru, wynagrodzenie albo czas wolny w tym samym wymiarze, z tym, że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wolny czas, na wniosek pracownika, może być udzielony w okresie bezpośrednio poprzedzającym </w:t>
      </w:r>
    </w:p>
    <w:p w:rsidR="00E35CA4" w:rsidRPr="00DE4251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Lucida Sans Unicode" w:hAnsi="Times New Roman" w:cs="Times New Roman"/>
          <w:kern w:val="1"/>
        </w:rPr>
        <w:lastRenderedPageBreak/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>urlop wypoczynkowy lub po jego zakończeniu.</w:t>
      </w:r>
    </w:p>
    <w:p w:rsidR="00E64B30" w:rsidRPr="00E64B30" w:rsidRDefault="00E64B30" w:rsidP="00E64B30">
      <w:pPr>
        <w:pStyle w:val="Akapitzlist"/>
        <w:widowControl w:val="0"/>
        <w:numPr>
          <w:ilvl w:val="0"/>
          <w:numId w:val="5"/>
        </w:numPr>
        <w:suppressAutoHyphens/>
        <w:spacing w:after="12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Stawkę godzinową wynagrodzenia zasadniczego wynikającego z osobistego zaszeregowania, </w:t>
      </w:r>
    </w:p>
    <w:p w:rsid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>określonego stawką miesięczną, ustala się dzieląc miesięczną stawkę wynagrodzenia pracownika</w:t>
      </w:r>
    </w:p>
    <w:p w:rsidR="00E35CA4" w:rsidRP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przez liczbę godzin pracy przypadających do przepracowania w danym miesiącu. </w:t>
      </w:r>
    </w:p>
    <w:p w:rsidR="00E35CA4" w:rsidRPr="00DE4251" w:rsidRDefault="00E35CA4" w:rsidP="007B2D31">
      <w:pPr>
        <w:widowControl w:val="0"/>
        <w:tabs>
          <w:tab w:val="left" w:pos="10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b/>
          <w:iCs/>
          <w:kern w:val="1"/>
        </w:rPr>
      </w:pPr>
      <w:r w:rsidRPr="00DE4251">
        <w:rPr>
          <w:rFonts w:ascii="Times New Roman" w:eastAsia="Lucida Sans Unicode" w:hAnsi="Times New Roman" w:cs="Arial"/>
          <w:b/>
          <w:iCs/>
          <w:kern w:val="1"/>
        </w:rPr>
        <w:t xml:space="preserve">§ </w:t>
      </w:r>
      <w:r w:rsidR="00DE4251">
        <w:rPr>
          <w:rFonts w:ascii="Times New Roman" w:eastAsia="Lucida Sans Unicode" w:hAnsi="Times New Roman" w:cs="Arial"/>
          <w:b/>
          <w:iCs/>
          <w:kern w:val="1"/>
        </w:rPr>
        <w:t>19</w:t>
      </w:r>
    </w:p>
    <w:p w:rsidR="00E35CA4" w:rsidRPr="00DE4251" w:rsidRDefault="00E35CA4" w:rsidP="007B2D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iCs/>
          <w:kern w:val="1"/>
        </w:rPr>
      </w:pPr>
      <w:r w:rsidRPr="00DE4251">
        <w:rPr>
          <w:rFonts w:ascii="Times New Roman" w:eastAsia="Lucida Sans Unicode" w:hAnsi="Times New Roman" w:cs="Arial"/>
          <w:iCs/>
          <w:kern w:val="1"/>
        </w:rPr>
        <w:t>Wynagrodzenie za czas niezdolności do pracy przysługuje pracownikowi na podstawie i zasadach określonych w art. 92 Kodeksu pracy.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Do podstawy ustalenia wynagrodzenia i zasiłku za czas choroby oraz zasiłku macierzyńskiego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E35CA4" w:rsidRPr="00E64B30">
        <w:rPr>
          <w:rFonts w:ascii="Times New Roman" w:eastAsia="Lucida Sans Unicode" w:hAnsi="Times New Roman" w:cs="Times New Roman"/>
          <w:kern w:val="1"/>
        </w:rPr>
        <w:t>wchodzą następujące przyznane składniki wynagrodzenia :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stawka wynagrodzenia zasadniczego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nagrody i inne składniki wynagrodzenia przysługujące za okresy roczne, w wysokości stanowiącej 1/12 kwoty.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Za okres pobierania świadczeń chorobowych </w:t>
      </w:r>
      <w:proofErr w:type="spellStart"/>
      <w:r w:rsidR="00E35CA4" w:rsidRPr="00E64B30">
        <w:rPr>
          <w:rFonts w:ascii="Times New Roman" w:eastAsia="Lucida Sans Unicode" w:hAnsi="Times New Roman" w:cs="Times New Roman"/>
          <w:kern w:val="1"/>
        </w:rPr>
        <w:t>tj</w:t>
      </w:r>
      <w:proofErr w:type="spellEnd"/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wynagrodzenia z tytułu choroby i zasiłków z 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ubezpieczenia społecznego oraz zasiłku macierzyńskiego zmniejszeniu podlegają: </w:t>
      </w:r>
    </w:p>
    <w:p w:rsidR="00E35CA4" w:rsidRPr="00DE4251" w:rsidRDefault="00E35CA4" w:rsidP="00E35C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 xml:space="preserve">    </w:t>
      </w:r>
      <w:r w:rsidR="00E64B30">
        <w:rPr>
          <w:rFonts w:ascii="Times New Roman" w:eastAsia="Lucida Sans Unicode" w:hAnsi="Times New Roman" w:cs="Times New Roman"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 - wysokość stawki zasadniczej pracownika oraz poniższe dodatki: 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clear" w:pos="720"/>
          <w:tab w:val="num" w:pos="567"/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inne stanowiące podstawę naliczenia wynagrodzenia i zasiłków za czas choroby i zasiłku macierzyńskiego.</w:t>
      </w:r>
    </w:p>
    <w:p w:rsidR="00E64B30" w:rsidRPr="00E64B30" w:rsidRDefault="005154E6" w:rsidP="00E64B30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Dodatek za wysługę lat nie jest wliczany do podstawy wynagrodzenia z tytułu choroby, zasiłku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chorobowego, ani zasiłku macierzyńskiego. Dodatek ten wypłaca się w pełnej wysokości, z tym że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część tego dodatku przypadająca za dni nieobecności z tytułu choroby i macierzyństwa jest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proporcjonalnie podzielony i ta część nie stanowi podstawy do naliczenia składek na ubezpieczenie </w:t>
      </w:r>
    </w:p>
    <w:p w:rsidR="00E35CA4" w:rsidRPr="00E64B30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społeczne i zdrowotne.</w:t>
      </w:r>
    </w:p>
    <w:p w:rsidR="00DE4251" w:rsidRPr="00D4583B" w:rsidRDefault="00A40A7E" w:rsidP="00A40A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4.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54E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>Za czas niezdolności do pracy wskutek: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choroby lub odosobnienia w związku z chorobą zakaźną, trwającej łącznie do 33 dni w ciągu roku kalendarzowego – pracownik do 50 roku życia zachowuje prawo do 80% wynagrodzenia,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80%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wypadku przy pracy, wypadku w drodze do pracy lub z pracy, albo choroby zawodowej lub choroby w czasie ciąży, trwającej łącznie do 33 dni w ciągu roku kalendarzowego – pracownik do 50 roku życia zachowuje prawo do 100%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100% wynagrodzenia.</w:t>
      </w:r>
    </w:p>
    <w:p w:rsidR="00033251" w:rsidRPr="00D4583B" w:rsidRDefault="00D76402" w:rsidP="007B2D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4583B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 w:rsidRPr="00D4583B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 w:rsidRPr="00D4583B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W kwestiach nieuregulowanych niniejszym Regulaminem obowiązują przepisy:</w:t>
      </w:r>
    </w:p>
    <w:p w:rsidR="00D76402" w:rsidRPr="008051B3" w:rsidRDefault="003468D8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stawy o pracownikach samorządowych,</w:t>
      </w:r>
    </w:p>
    <w:p w:rsidR="00D76402" w:rsidRPr="008051B3" w:rsidRDefault="00D76402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Rozporządzenia Rady Ministrów w sprawie wynagradzania pracowników samorządowych,</w:t>
      </w:r>
    </w:p>
    <w:p w:rsidR="00D76402" w:rsidRPr="008051B3" w:rsidRDefault="00D76402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Kodeksu pracy.</w:t>
      </w:r>
    </w:p>
    <w:p w:rsidR="00033251" w:rsidRDefault="007B2D31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 Regulamin uzgodniono z </w:t>
      </w:r>
      <w:r w:rsidR="00033251">
        <w:rPr>
          <w:rFonts w:ascii="Times New Roman" w:eastAsia="Times New Roman" w:hAnsi="Times New Roman" w:cs="Times New Roman"/>
          <w:lang w:eastAsia="pl-PL"/>
        </w:rPr>
        <w:t>przedstawicielami pracowników MZO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033251" w:rsidRDefault="007B2D31" w:rsidP="00033251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5154E6" w:rsidRDefault="005154E6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Regulamin wchodzi w życie po upływie dwóch tygodni od dnia podania go do wiadomości </w:t>
      </w:r>
    </w:p>
    <w:p w:rsidR="00D76402" w:rsidRDefault="005154E6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pracowników, z mocą obowiązującą od dnia 1 stycznia 2018 roku.</w:t>
      </w: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033251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:rsidR="00033251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 w:rsidR="000332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D76402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 w:rsidR="00033251"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 w:rsidR="00033251">
        <w:rPr>
          <w:rFonts w:ascii="Times New Roman" w:eastAsia="Times New Roman" w:hAnsi="Times New Roman" w:cs="Times New Roman"/>
          <w:lang w:eastAsia="pl-PL"/>
        </w:rPr>
        <w:t>Sławkowie</w:t>
      </w:r>
    </w:p>
    <w:p w:rsidR="00CE06FF" w:rsidRPr="008051B3" w:rsidRDefault="00CE06FF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</w:p>
    <w:p w:rsidR="00620D55" w:rsidRPr="00CE06FF" w:rsidRDefault="00CE06FF" w:rsidP="00CE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6FF">
        <w:rPr>
          <w:rFonts w:ascii="Times New Roman" w:eastAsia="Times New Roman" w:hAnsi="Times New Roman" w:cs="Times New Roman"/>
          <w:b/>
          <w:lang w:eastAsia="pl-PL"/>
        </w:rPr>
        <w:t>Szczegółowe wymagania kwalifikacyjne pracowników oraz kategorie zaszeregowania dla poszczególnych stanowisk</w:t>
      </w:r>
    </w:p>
    <w:tbl>
      <w:tblPr>
        <w:tblW w:w="9643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75"/>
        <w:gridCol w:w="12"/>
        <w:gridCol w:w="1691"/>
        <w:gridCol w:w="2694"/>
        <w:gridCol w:w="1842"/>
      </w:tblGrid>
      <w:tr w:rsidR="00620D55" w:rsidRPr="008B1990" w:rsidTr="001D3833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Minimalne w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ymagania kwalifikacyjne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1)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620D55" w:rsidRPr="008B1990" w:rsidTr="001D3833"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16"/>
                <w:szCs w:val="16"/>
              </w:rPr>
              <w:t>Lp.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Stanowisko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Minimalny poziom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 xml:space="preserve">wynagrodzenia zasadniczego 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wykształcenie oraz umiejętności zawodowe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staż pracy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(w latach)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620D55" w:rsidRPr="008B1990" w:rsidTr="001D3833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1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2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3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4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5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</w:tr>
      <w:tr w:rsidR="00620D55" w:rsidRPr="008B1990" w:rsidTr="001D3833"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  <w:t>Kierownicze stanowiska urzędnicze</w:t>
            </w:r>
          </w:p>
        </w:tc>
      </w:tr>
      <w:tr w:rsidR="00620D55" w:rsidRPr="008B1990" w:rsidTr="001D3833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Główny księgowy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XVI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według odrębnych przepisów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urzędnicze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Główny: specjalista, 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główny specjalista do spraw bezpieczeństwa i higieny pracy</w:t>
            </w: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według odrębnych przepisów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Starszy specjalista,</w:t>
            </w:r>
          </w:p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Specjalista,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finansowych,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administracyjno-kadrowych.</w:t>
            </w:r>
          </w:p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VIII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średnie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3)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 xml:space="preserve">ekonomiczne lub inne o specjalności umożliwiającej wykonywanie zadań na stanowisku.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pomocnicze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Pomoc administracyjna (biurowa)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III</w:t>
            </w:r>
          </w:p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średnie</w:t>
            </w: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ogólne lub inne o specjalności umożliwiającej wykonywanie zadań na stanowisku.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620D55" w:rsidRPr="008B1990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1)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art. 6 ust. 4 pkt 1 ustawy. Wymagane kwalifikacje dla pracowników służby bezpieczeństwa i higieny pracy określają odrębne przepisy.</w:t>
      </w:r>
    </w:p>
    <w:p w:rsidR="00620D55" w:rsidRPr="008B1990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 xml:space="preserve">2) 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Wyższe odpowiedniej specjalności umożliwiające wykonywanie zadań na stanowisku, a w odniesieniu do stanowisk urzędniczych i kierowniczych stanowisk urzędniczych, na których stosunek pracy nawiązano na podstawie umowy o pracę, a także wymagania określone w ustawie stosownie do opisu stanowiska. </w:t>
      </w:r>
    </w:p>
    <w:p w:rsidR="00620D55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3)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CE06FF" w:rsidRPr="008B1990" w:rsidRDefault="00CE06FF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620D55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Pr="008B1990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D3833" w:rsidRPr="008051B3" w:rsidRDefault="001D3833" w:rsidP="001D3833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90709B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1D3833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1D3833" w:rsidRPr="008051B3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6402" w:rsidRPr="00E63959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E63959">
        <w:rPr>
          <w:rFonts w:ascii="Times New Roman" w:eastAsia="Times New Roman" w:hAnsi="Times New Roman" w:cs="Times New Roman"/>
          <w:b/>
          <w:bCs/>
          <w:lang w:eastAsia="pl-PL"/>
        </w:rPr>
        <w:t>Minimalny i maksymalny poziom miesięcznego wynagrodzenia zasadniczego dla 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D761D9" w:rsidRPr="00E63959" w:rsidTr="00450EE5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325C2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1780,00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1880,00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1900,00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1920,00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1980,00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2000,00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2100,00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2200,00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2400,00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2600,00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2800,00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3000,00 –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 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Pr="008051B3" w:rsidRDefault="0090709B" w:rsidP="0090709B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90709B" w:rsidRDefault="0090709B" w:rsidP="0090709B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90709B" w:rsidRPr="008051B3" w:rsidRDefault="0090709B" w:rsidP="0090709B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Pr="008B1990" w:rsidRDefault="0090709B" w:rsidP="0090709B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p w:rsidR="0090709B" w:rsidRPr="008B1990" w:rsidRDefault="0090709B" w:rsidP="0090709B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2614"/>
        <w:gridCol w:w="3132"/>
      </w:tblGrid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350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3468D8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1 0</w:t>
            </w:r>
            <w:r w:rsidR="0090709B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</w:t>
            </w:r>
            <w:r w:rsidR="003468D8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200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 administracyjno-kadrowych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200</w:t>
            </w:r>
          </w:p>
        </w:tc>
      </w:tr>
    </w:tbl>
    <w:p w:rsidR="0090709B" w:rsidRPr="008B1990" w:rsidRDefault="0090709B" w:rsidP="0090709B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Pr="008051B3" w:rsidRDefault="007E2566" w:rsidP="007E2566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7E2566" w:rsidRDefault="007E2566" w:rsidP="007E2566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7E2566" w:rsidRPr="008051B3" w:rsidRDefault="007E2566" w:rsidP="007E2566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7E2566" w:rsidRDefault="007E2566" w:rsidP="007E25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E256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Kryteria przyznawania nagrody dla pracowników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MZO w Sławkowie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7E2566">
        <w:rPr>
          <w:rFonts w:ascii="Times New Roman" w:eastAsia="Lucida Sans Unicode" w:hAnsi="Times New Roman" w:cs="Times New Roman"/>
          <w:b/>
          <w:kern w:val="1"/>
        </w:rPr>
        <w:t>Nagrodę przyznaje się pracownikowi, który realizuje przydział czynności oraz</w:t>
      </w:r>
      <w:r w:rsidRPr="007E2566">
        <w:rPr>
          <w:rFonts w:ascii="Times New Roman" w:eastAsia="Lucida Sans Unicode" w:hAnsi="Times New Roman" w:cs="Times New Roman"/>
          <w:kern w:val="1"/>
        </w:rPr>
        <w:t xml:space="preserve"> </w:t>
      </w:r>
      <w:r w:rsidRPr="007E2566">
        <w:rPr>
          <w:rFonts w:ascii="Times New Roman" w:eastAsia="Lucida Sans Unicode" w:hAnsi="Times New Roman" w:cs="Times New Roman"/>
          <w:b/>
          <w:kern w:val="1"/>
        </w:rPr>
        <w:t>spełnia co najmniej 5 z podanych poniżej kryteriów.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Systematyczne dbanie o podnoszenia kwalifikacji zawodowych.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Rzetelne i terminowe wykonywanie zadań.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Pełna samodzielność w wykonywaniu powierzonych obowiązków.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Wykazywanie własnej inicjatywy w realizacji przydzielonych obowiązków,  przyczyniające się do sprawnego funkcjonowania biura.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Szczególnie staranny sposób prowadzenia dokumentacji.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Wyróżniająca dbałość o powierzony sprzęt.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suppressAutoHyphens/>
        <w:spacing w:after="0" w:line="360" w:lineRule="auto"/>
        <w:ind w:left="714" w:hanging="357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Zachowywanie wzorowego ładu i porządku na stanowisku pracy.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Przejawianie koleżeńskiego stosunku do współpracowników.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Życzliwy i uprzejmy  stosunek do  interesantów.</w:t>
      </w:r>
    </w:p>
    <w:p w:rsidR="007E2566" w:rsidRPr="003468D8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Sumienne i sprawne wykonywanie dodatkowych poleceń dyrektora związanych z wykonywaną pracą.</w:t>
      </w:r>
    </w:p>
    <w:p w:rsidR="003468D8" w:rsidRP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Pr="007E2566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E2566" w:rsidRPr="001F285D" w:rsidRDefault="007E2566" w:rsidP="007E2566">
      <w:pPr>
        <w:spacing w:line="360" w:lineRule="auto"/>
        <w:jc w:val="center"/>
        <w:rPr>
          <w:b/>
          <w:sz w:val="28"/>
          <w:szCs w:val="28"/>
        </w:rPr>
      </w:pPr>
      <w:r w:rsidRPr="001F285D">
        <w:rPr>
          <w:b/>
          <w:sz w:val="28"/>
          <w:szCs w:val="28"/>
        </w:rPr>
        <w:lastRenderedPageBreak/>
        <w:t>Zapoznałam/</w:t>
      </w:r>
      <w:proofErr w:type="spellStart"/>
      <w:r w:rsidRPr="001F285D">
        <w:rPr>
          <w:b/>
          <w:sz w:val="28"/>
          <w:szCs w:val="28"/>
        </w:rPr>
        <w:t>łem</w:t>
      </w:r>
      <w:proofErr w:type="spellEnd"/>
      <w:r w:rsidRPr="001F285D">
        <w:rPr>
          <w:b/>
          <w:sz w:val="28"/>
          <w:szCs w:val="28"/>
        </w:rPr>
        <w:t xml:space="preserve"> się</w:t>
      </w:r>
    </w:p>
    <w:p w:rsidR="007E2566" w:rsidRDefault="007E2566" w:rsidP="007E2566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E2566">
        <w:rPr>
          <w:b/>
        </w:rPr>
        <w:t xml:space="preserve">z </w:t>
      </w:r>
      <w:r w:rsidRPr="007E2566">
        <w:rPr>
          <w:rFonts w:ascii="Times New Roman" w:eastAsia="Times New Roman" w:hAnsi="Times New Roman" w:cs="Times New Roman"/>
          <w:b/>
          <w:lang w:eastAsia="pl-PL"/>
        </w:rPr>
        <w:t>Regulaminem wynagradzania pracowników</w:t>
      </w:r>
    </w:p>
    <w:p w:rsidR="007E2566" w:rsidRPr="007E2566" w:rsidRDefault="007E2566" w:rsidP="007E2566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E2566">
        <w:rPr>
          <w:rFonts w:ascii="Times New Roman" w:eastAsia="Times New Roman" w:hAnsi="Times New Roman" w:cs="Times New Roman"/>
          <w:b/>
          <w:lang w:eastAsia="pl-PL"/>
        </w:rPr>
        <w:t>zatrudnionych w Miejskim Zespole Oświaty w Sławkowie</w:t>
      </w:r>
    </w:p>
    <w:p w:rsidR="007E2566" w:rsidRP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  <w:r>
        <w:rPr>
          <w:b/>
        </w:rPr>
        <w:t>Pracownik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 …………………………..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7E2566" w:rsidSect="006A741D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444BE72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D6701126"/>
    <w:name w:val="WW8Num34"/>
    <w:lvl w:ilvl="0">
      <w:start w:val="1"/>
      <w:numFmt w:val="decimal"/>
      <w:suff w:val="nothing"/>
      <w:lvlText w:val="%1)"/>
      <w:lvlJc w:val="left"/>
      <w:pPr>
        <w:tabs>
          <w:tab w:val="num" w:pos="1620"/>
        </w:tabs>
        <w:ind w:left="1620" w:firstLine="0"/>
      </w:pPr>
      <w:rPr>
        <w:rFonts w:ascii="Times New Roman" w:eastAsia="Times New Roman" w:hAnsi="Times New Roman" w:cs="Arial"/>
        <w:color w:val="000000"/>
      </w:rPr>
    </w:lvl>
  </w:abstractNum>
  <w:abstractNum w:abstractNumId="3" w15:restartNumberingAfterBreak="0">
    <w:nsid w:val="00000006"/>
    <w:multiLevelType w:val="multilevel"/>
    <w:tmpl w:val="00000006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B13D5C"/>
    <w:multiLevelType w:val="multilevel"/>
    <w:tmpl w:val="4F7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2349CB"/>
    <w:multiLevelType w:val="multilevel"/>
    <w:tmpl w:val="565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FE1EF6"/>
    <w:multiLevelType w:val="hybridMultilevel"/>
    <w:tmpl w:val="32900EC6"/>
    <w:lvl w:ilvl="0" w:tplc="1D04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EF5E59"/>
    <w:multiLevelType w:val="multilevel"/>
    <w:tmpl w:val="938C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6A1CFB"/>
    <w:multiLevelType w:val="multilevel"/>
    <w:tmpl w:val="A8241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30F68"/>
    <w:multiLevelType w:val="multilevel"/>
    <w:tmpl w:val="8D7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05403"/>
    <w:multiLevelType w:val="hybridMultilevel"/>
    <w:tmpl w:val="20164A86"/>
    <w:lvl w:ilvl="0" w:tplc="6D000062">
      <w:start w:val="1"/>
      <w:numFmt w:val="decimal"/>
      <w:lvlText w:val="%1."/>
      <w:lvlJc w:val="left"/>
      <w:pPr>
        <w:ind w:left="33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2" w15:restartNumberingAfterBreak="0">
    <w:nsid w:val="1EA67FFC"/>
    <w:multiLevelType w:val="multilevel"/>
    <w:tmpl w:val="41A246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20587"/>
    <w:multiLevelType w:val="multilevel"/>
    <w:tmpl w:val="66F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4747C"/>
    <w:multiLevelType w:val="multilevel"/>
    <w:tmpl w:val="0B5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B7E03"/>
    <w:multiLevelType w:val="multilevel"/>
    <w:tmpl w:val="2D14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F0A5E"/>
    <w:multiLevelType w:val="multilevel"/>
    <w:tmpl w:val="B3E2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60BE3"/>
    <w:multiLevelType w:val="multilevel"/>
    <w:tmpl w:val="636A6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F22DC"/>
    <w:multiLevelType w:val="multilevel"/>
    <w:tmpl w:val="117A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133AB"/>
    <w:multiLevelType w:val="multilevel"/>
    <w:tmpl w:val="B1A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A2372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A1894"/>
    <w:multiLevelType w:val="multilevel"/>
    <w:tmpl w:val="1C4E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F61DE7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10567"/>
    <w:multiLevelType w:val="multilevel"/>
    <w:tmpl w:val="765286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D7845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C268D"/>
    <w:multiLevelType w:val="multilevel"/>
    <w:tmpl w:val="2E8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934F1"/>
    <w:multiLevelType w:val="multilevel"/>
    <w:tmpl w:val="65D8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11DC7"/>
    <w:multiLevelType w:val="multilevel"/>
    <w:tmpl w:val="26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87074"/>
    <w:multiLevelType w:val="multilevel"/>
    <w:tmpl w:val="B796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01CD5"/>
    <w:multiLevelType w:val="hybridMultilevel"/>
    <w:tmpl w:val="09E887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14568"/>
    <w:multiLevelType w:val="hybridMultilevel"/>
    <w:tmpl w:val="80E0B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3126E"/>
    <w:multiLevelType w:val="multilevel"/>
    <w:tmpl w:val="51F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F279B"/>
    <w:multiLevelType w:val="multilevel"/>
    <w:tmpl w:val="334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F6506"/>
    <w:multiLevelType w:val="multilevel"/>
    <w:tmpl w:val="DDF8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0403E"/>
    <w:multiLevelType w:val="multilevel"/>
    <w:tmpl w:val="B9A2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DA37CB"/>
    <w:multiLevelType w:val="hybridMultilevel"/>
    <w:tmpl w:val="6748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B71FA"/>
    <w:multiLevelType w:val="multilevel"/>
    <w:tmpl w:val="F04E8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C3446"/>
    <w:multiLevelType w:val="multilevel"/>
    <w:tmpl w:val="453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F399A"/>
    <w:multiLevelType w:val="multilevel"/>
    <w:tmpl w:val="EFB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C3BD8"/>
    <w:multiLevelType w:val="hybridMultilevel"/>
    <w:tmpl w:val="35FED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242FA"/>
    <w:multiLevelType w:val="hybridMultilevel"/>
    <w:tmpl w:val="097C31EA"/>
    <w:lvl w:ilvl="0" w:tplc="BE30C6F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2" w15:restartNumberingAfterBreak="0">
    <w:nsid w:val="7B6779AE"/>
    <w:multiLevelType w:val="multilevel"/>
    <w:tmpl w:val="D8643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83544"/>
    <w:multiLevelType w:val="multilevel"/>
    <w:tmpl w:val="76E8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31"/>
  </w:num>
  <w:num w:numId="8">
    <w:abstractNumId w:val="30"/>
  </w:num>
  <w:num w:numId="9">
    <w:abstractNumId w:val="6"/>
  </w:num>
  <w:num w:numId="10">
    <w:abstractNumId w:val="15"/>
  </w:num>
  <w:num w:numId="11">
    <w:abstractNumId w:val="13"/>
  </w:num>
  <w:num w:numId="12">
    <w:abstractNumId w:val="27"/>
  </w:num>
  <w:num w:numId="13">
    <w:abstractNumId w:val="23"/>
  </w:num>
  <w:num w:numId="14">
    <w:abstractNumId w:val="12"/>
  </w:num>
  <w:num w:numId="15">
    <w:abstractNumId w:val="42"/>
  </w:num>
  <w:num w:numId="16">
    <w:abstractNumId w:val="5"/>
  </w:num>
  <w:num w:numId="17">
    <w:abstractNumId w:val="9"/>
  </w:num>
  <w:num w:numId="18">
    <w:abstractNumId w:val="35"/>
  </w:num>
  <w:num w:numId="19">
    <w:abstractNumId w:val="37"/>
  </w:num>
  <w:num w:numId="20">
    <w:abstractNumId w:val="33"/>
  </w:num>
  <w:num w:numId="21">
    <w:abstractNumId w:val="43"/>
  </w:num>
  <w:num w:numId="22">
    <w:abstractNumId w:val="39"/>
  </w:num>
  <w:num w:numId="23">
    <w:abstractNumId w:val="21"/>
  </w:num>
  <w:num w:numId="24">
    <w:abstractNumId w:val="17"/>
  </w:num>
  <w:num w:numId="25">
    <w:abstractNumId w:val="34"/>
  </w:num>
  <w:num w:numId="26">
    <w:abstractNumId w:val="19"/>
  </w:num>
  <w:num w:numId="27">
    <w:abstractNumId w:val="25"/>
  </w:num>
  <w:num w:numId="28">
    <w:abstractNumId w:val="26"/>
  </w:num>
  <w:num w:numId="29">
    <w:abstractNumId w:val="10"/>
  </w:num>
  <w:num w:numId="30">
    <w:abstractNumId w:val="18"/>
  </w:num>
  <w:num w:numId="31">
    <w:abstractNumId w:val="29"/>
  </w:num>
  <w:num w:numId="32">
    <w:abstractNumId w:val="14"/>
  </w:num>
  <w:num w:numId="33">
    <w:abstractNumId w:val="16"/>
  </w:num>
  <w:num w:numId="34">
    <w:abstractNumId w:val="32"/>
  </w:num>
  <w:num w:numId="35">
    <w:abstractNumId w:val="8"/>
  </w:num>
  <w:num w:numId="36">
    <w:abstractNumId w:val="11"/>
  </w:num>
  <w:num w:numId="37">
    <w:abstractNumId w:val="41"/>
  </w:num>
  <w:num w:numId="38">
    <w:abstractNumId w:val="36"/>
  </w:num>
  <w:num w:numId="39">
    <w:abstractNumId w:val="20"/>
  </w:num>
  <w:num w:numId="40">
    <w:abstractNumId w:val="24"/>
  </w:num>
  <w:num w:numId="41">
    <w:abstractNumId w:val="22"/>
  </w:num>
  <w:num w:numId="42">
    <w:abstractNumId w:val="7"/>
  </w:num>
  <w:num w:numId="43">
    <w:abstractNumId w:val="4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22"/>
    <w:rsid w:val="00033251"/>
    <w:rsid w:val="000A1477"/>
    <w:rsid w:val="000F70E2"/>
    <w:rsid w:val="001B2301"/>
    <w:rsid w:val="001B7892"/>
    <w:rsid w:val="001D3833"/>
    <w:rsid w:val="002140CE"/>
    <w:rsid w:val="002A2D74"/>
    <w:rsid w:val="002C43CC"/>
    <w:rsid w:val="00300C92"/>
    <w:rsid w:val="00325C2D"/>
    <w:rsid w:val="003468D8"/>
    <w:rsid w:val="00395876"/>
    <w:rsid w:val="00397691"/>
    <w:rsid w:val="00450EE5"/>
    <w:rsid w:val="00452AB1"/>
    <w:rsid w:val="004577B7"/>
    <w:rsid w:val="004734E4"/>
    <w:rsid w:val="004D1546"/>
    <w:rsid w:val="005154E6"/>
    <w:rsid w:val="005A0BC7"/>
    <w:rsid w:val="00620D55"/>
    <w:rsid w:val="006A741D"/>
    <w:rsid w:val="006D4F6A"/>
    <w:rsid w:val="006E2DD6"/>
    <w:rsid w:val="00754C2B"/>
    <w:rsid w:val="007B2D31"/>
    <w:rsid w:val="007C55FD"/>
    <w:rsid w:val="007E2566"/>
    <w:rsid w:val="00852343"/>
    <w:rsid w:val="00857E19"/>
    <w:rsid w:val="008B1990"/>
    <w:rsid w:val="008E1C93"/>
    <w:rsid w:val="0090709B"/>
    <w:rsid w:val="00957CCC"/>
    <w:rsid w:val="0096568D"/>
    <w:rsid w:val="00965875"/>
    <w:rsid w:val="00A40A7E"/>
    <w:rsid w:val="00A50C24"/>
    <w:rsid w:val="00A9544E"/>
    <w:rsid w:val="00C97819"/>
    <w:rsid w:val="00CE06FF"/>
    <w:rsid w:val="00D24C85"/>
    <w:rsid w:val="00D4583B"/>
    <w:rsid w:val="00D761D9"/>
    <w:rsid w:val="00D76402"/>
    <w:rsid w:val="00DE4251"/>
    <w:rsid w:val="00E35CA4"/>
    <w:rsid w:val="00E63959"/>
    <w:rsid w:val="00E64B30"/>
    <w:rsid w:val="00E66A22"/>
    <w:rsid w:val="00F4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ABF5-C9A5-4119-81E5-09B4525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2B"/>
  </w:style>
  <w:style w:type="paragraph" w:styleId="Nagwek2">
    <w:name w:val="heading 2"/>
    <w:basedOn w:val="Normalny"/>
    <w:next w:val="Normalny"/>
    <w:link w:val="Nagwek2Znak"/>
    <w:qFormat/>
    <w:rsid w:val="00E66A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6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66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1990"/>
  </w:style>
  <w:style w:type="paragraph" w:styleId="Stopka">
    <w:name w:val="footer"/>
    <w:basedOn w:val="Normalny"/>
    <w:link w:val="StopkaZnak"/>
    <w:rsid w:val="008B199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199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8B1990"/>
  </w:style>
  <w:style w:type="paragraph" w:styleId="Akapitzlist">
    <w:name w:val="List Paragraph"/>
    <w:basedOn w:val="Normalny"/>
    <w:uiPriority w:val="34"/>
    <w:qFormat/>
    <w:rsid w:val="00907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3394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cp:lastPrinted>2018-03-13T10:47:00Z</cp:lastPrinted>
  <dcterms:created xsi:type="dcterms:W3CDTF">2018-03-14T11:53:00Z</dcterms:created>
  <dcterms:modified xsi:type="dcterms:W3CDTF">2018-03-14T11:53:00Z</dcterms:modified>
</cp:coreProperties>
</file>