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3C1FAC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0"/>
          <w:szCs w:val="20"/>
        </w:rPr>
      </w:pPr>
      <w:r w:rsidRPr="003C1FAC">
        <w:rPr>
          <w:rFonts w:cs="Tahoma"/>
          <w:b/>
          <w:sz w:val="20"/>
          <w:szCs w:val="20"/>
        </w:rPr>
        <w:t xml:space="preserve">Informacja o stanie kontroli zarządczej za </w:t>
      </w:r>
      <w:r w:rsidR="00F15141">
        <w:rPr>
          <w:rFonts w:cs="Tahoma"/>
          <w:b/>
          <w:sz w:val="20"/>
          <w:szCs w:val="20"/>
        </w:rPr>
        <w:t>201</w:t>
      </w:r>
      <w:r w:rsidR="00CC3553">
        <w:rPr>
          <w:rFonts w:cs="Tahoma"/>
          <w:b/>
          <w:sz w:val="20"/>
          <w:szCs w:val="20"/>
        </w:rPr>
        <w:t>8</w:t>
      </w:r>
      <w:r w:rsidR="00F15141">
        <w:rPr>
          <w:rFonts w:cs="Tahoma"/>
          <w:b/>
          <w:sz w:val="20"/>
          <w:szCs w:val="20"/>
        </w:rPr>
        <w:t xml:space="preserve"> </w:t>
      </w:r>
      <w:r w:rsidRPr="003C1FAC">
        <w:rPr>
          <w:rFonts w:cs="Tahoma"/>
          <w:b/>
          <w:sz w:val="20"/>
          <w:szCs w:val="20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5601B0" w:rsidRPr="003C1FAC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CC3553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</w:rPr>
            </w:pPr>
            <w:r w:rsidRPr="00CC3553">
              <w:rPr>
                <w:rFonts w:cs="Tahoma"/>
                <w:b/>
              </w:rPr>
              <w:t>MIIEJSKI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254077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F15141">
              <w:rPr>
                <w:rFonts w:cs="Tahoma"/>
                <w:sz w:val="24"/>
                <w:szCs w:val="24"/>
              </w:rPr>
              <w:t xml:space="preserve"> </w:t>
            </w:r>
            <w:r w:rsidR="00D609C0"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D609C0"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5141">
              <w:rPr>
                <w:rFonts w:cs="Tahoma"/>
                <w:sz w:val="20"/>
                <w:szCs w:val="20"/>
              </w:rPr>
              <w:t xml:space="preserve"> </w:t>
            </w:r>
            <w:r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D609C0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652901">
              <w:rPr>
                <w:rFonts w:hAnsi="Arial" w:cs="Tahoma"/>
                <w:sz w:val="20"/>
                <w:szCs w:val="20"/>
              </w:rPr>
              <w:t xml:space="preserve"> </w:t>
            </w:r>
            <w:r w:rsidR="00E261DB">
              <w:rPr>
                <w:rFonts w:cs="Tahoma"/>
                <w:sz w:val="20"/>
                <w:szCs w:val="20"/>
              </w:rPr>
              <w:t>Dostosowywanie procedur wewnętrznych zgodnie ze zmianami przepisów m.in.:</w:t>
            </w:r>
            <w:r w:rsidR="00E261DB" w:rsidRPr="00D149EC">
              <w:rPr>
                <w:rFonts w:cs="Tahoma"/>
                <w:sz w:val="20"/>
                <w:szCs w:val="20"/>
              </w:rPr>
              <w:t xml:space="preserve"> 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3E01" w:rsidRPr="003C1FAC">
              <w:rPr>
                <w:rFonts w:cs="Tahoma"/>
                <w:sz w:val="20"/>
                <w:szCs w:val="20"/>
              </w:rPr>
              <w:t xml:space="preserve"> 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Pr="003C1FAC" w:rsidRDefault="00D609C0" w:rsidP="00460A75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1</w:t>
      </w:r>
      <w:r w:rsidR="00CC3553">
        <w:rPr>
          <w:rFonts w:cs="Tahoma"/>
          <w:sz w:val="20"/>
          <w:szCs w:val="20"/>
        </w:rPr>
        <w:t>4</w:t>
      </w:r>
      <w:r>
        <w:rPr>
          <w:rFonts w:cs="Tahoma"/>
          <w:sz w:val="20"/>
          <w:szCs w:val="20"/>
        </w:rPr>
        <w:t>.02.201</w:t>
      </w:r>
      <w:r w:rsidR="00CC3553">
        <w:rPr>
          <w:rFonts w:cs="Tahoma"/>
          <w:sz w:val="20"/>
          <w:szCs w:val="20"/>
        </w:rPr>
        <w:t>9</w:t>
      </w:r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460A75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 xml:space="preserve">                 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         </w:t>
      </w:r>
      <w:r w:rsidR="00317829">
        <w:rPr>
          <w:rFonts w:cs="Tahoma"/>
          <w:sz w:val="20"/>
          <w:szCs w:val="20"/>
        </w:rPr>
        <w:t xml:space="preserve">  </w:t>
      </w:r>
      <w:r>
        <w:rPr>
          <w:rFonts w:cs="Tahoma"/>
          <w:sz w:val="20"/>
          <w:szCs w:val="20"/>
        </w:rPr>
        <w:t xml:space="preserve"> 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317829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 xml:space="preserve">           </w:t>
      </w:r>
      <w:r w:rsidR="00BB4FFF" w:rsidRPr="00317829">
        <w:rPr>
          <w:rFonts w:cs="Tahoma"/>
          <w:sz w:val="20"/>
          <w:szCs w:val="20"/>
          <w:vertAlign w:val="superscript"/>
        </w:rPr>
        <w:t>(miejscowość i data)</w:t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bookmarkStart w:id="0" w:name="_GoBack"/>
      <w:bookmarkEnd w:id="0"/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>
        <w:rPr>
          <w:rFonts w:cs="Tahoma"/>
          <w:sz w:val="20"/>
          <w:szCs w:val="20"/>
          <w:vertAlign w:val="superscript"/>
        </w:rPr>
        <w:t xml:space="preserve">                              </w:t>
      </w:r>
      <w:r w:rsidR="00BB4FFF"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F6" w:rsidRDefault="00D909F6" w:rsidP="004E49A0">
      <w:pPr>
        <w:spacing w:after="0" w:line="240" w:lineRule="auto"/>
      </w:pPr>
      <w:r>
        <w:separator/>
      </w:r>
    </w:p>
  </w:endnote>
  <w:endnote w:type="continuationSeparator" w:id="0">
    <w:p w:rsidR="00D909F6" w:rsidRDefault="00D909F6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F6" w:rsidRDefault="00D909F6" w:rsidP="004E49A0">
      <w:pPr>
        <w:spacing w:after="0" w:line="240" w:lineRule="auto"/>
      </w:pPr>
      <w:r>
        <w:separator/>
      </w:r>
    </w:p>
  </w:footnote>
  <w:footnote w:type="continuationSeparator" w:id="0">
    <w:p w:rsidR="00D909F6" w:rsidRDefault="00D909F6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</w:t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w przypadku, gdy kontrola zarządcza w wystarczającym stopniu zapewniła łącznie: zgodność działalności </w:t>
      </w:r>
      <w:r w:rsidR="00867AFD">
        <w:rPr>
          <w:rFonts w:cs="Arial-ItalicMT"/>
          <w:iCs/>
          <w:sz w:val="16"/>
          <w:szCs w:val="16"/>
        </w:rPr>
        <w:t xml:space="preserve">              </w:t>
      </w:r>
      <w:r w:rsidRPr="00AB2E4E">
        <w:rPr>
          <w:rFonts w:cs="Arial-ItalicMT"/>
          <w:iCs/>
          <w:sz w:val="16"/>
          <w:szCs w:val="16"/>
        </w:rPr>
        <w:t>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>).</w:t>
      </w:r>
      <w:r w:rsidR="004B6979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 xml:space="preserve">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 xml:space="preserve">przypadku, gdy kontrola zarządcza 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A20B78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sz w:val="16"/>
          <w:szCs w:val="16"/>
        </w:rPr>
        <w:t xml:space="preserve"> </w:t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6007C"/>
    <w:rsid w:val="00085280"/>
    <w:rsid w:val="00137466"/>
    <w:rsid w:val="00183BD8"/>
    <w:rsid w:val="00191E07"/>
    <w:rsid w:val="00193700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E2138"/>
    <w:rsid w:val="00460A75"/>
    <w:rsid w:val="004A59AC"/>
    <w:rsid w:val="004B6979"/>
    <w:rsid w:val="004C72C3"/>
    <w:rsid w:val="004E49A0"/>
    <w:rsid w:val="004F241E"/>
    <w:rsid w:val="005601B0"/>
    <w:rsid w:val="0057297F"/>
    <w:rsid w:val="005A3E01"/>
    <w:rsid w:val="005A6E69"/>
    <w:rsid w:val="005F533D"/>
    <w:rsid w:val="00652901"/>
    <w:rsid w:val="00683DD4"/>
    <w:rsid w:val="00695C09"/>
    <w:rsid w:val="006E77EB"/>
    <w:rsid w:val="007B6CC0"/>
    <w:rsid w:val="007D5CC2"/>
    <w:rsid w:val="007D6C9A"/>
    <w:rsid w:val="00830E95"/>
    <w:rsid w:val="00841E2D"/>
    <w:rsid w:val="00867AFD"/>
    <w:rsid w:val="00885562"/>
    <w:rsid w:val="008D568B"/>
    <w:rsid w:val="008E2B75"/>
    <w:rsid w:val="009036F0"/>
    <w:rsid w:val="00925777"/>
    <w:rsid w:val="009515BE"/>
    <w:rsid w:val="00A20B78"/>
    <w:rsid w:val="00A46F44"/>
    <w:rsid w:val="00AB2E4E"/>
    <w:rsid w:val="00AC22F8"/>
    <w:rsid w:val="00AC573D"/>
    <w:rsid w:val="00B04901"/>
    <w:rsid w:val="00B04F5F"/>
    <w:rsid w:val="00B827CD"/>
    <w:rsid w:val="00BA7BC5"/>
    <w:rsid w:val="00BB4FFF"/>
    <w:rsid w:val="00C10320"/>
    <w:rsid w:val="00C15C30"/>
    <w:rsid w:val="00C25544"/>
    <w:rsid w:val="00C63CE8"/>
    <w:rsid w:val="00CA3008"/>
    <w:rsid w:val="00CB279D"/>
    <w:rsid w:val="00CC3553"/>
    <w:rsid w:val="00CE3BBB"/>
    <w:rsid w:val="00D3028F"/>
    <w:rsid w:val="00D609C0"/>
    <w:rsid w:val="00D725F5"/>
    <w:rsid w:val="00D909F6"/>
    <w:rsid w:val="00DE43C9"/>
    <w:rsid w:val="00DE5F8D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E1AE"/>
  <w15:docId w15:val="{58AC32C8-D0A8-4271-A979-E7C8765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2ADC0-0B47-4ED2-A06E-F8428807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5</cp:revision>
  <cp:lastPrinted>2016-03-08T09:20:00Z</cp:lastPrinted>
  <dcterms:created xsi:type="dcterms:W3CDTF">2018-02-12T10:56:00Z</dcterms:created>
  <dcterms:modified xsi:type="dcterms:W3CDTF">2019-02-13T17:04:00Z</dcterms:modified>
</cp:coreProperties>
</file>