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681"/>
        <w:gridCol w:w="10"/>
        <w:gridCol w:w="1993"/>
        <w:gridCol w:w="4513"/>
        <w:gridCol w:w="2910"/>
        <w:gridCol w:w="14"/>
      </w:tblGrid>
      <w:tr w:rsidR="00294693" w:rsidRPr="00D46B97" w:rsidTr="00830D42">
        <w:trPr>
          <w:gridAfter w:val="1"/>
          <w:wAfter w:w="14" w:type="dxa"/>
          <w:trHeight w:val="499"/>
        </w:trPr>
        <w:tc>
          <w:tcPr>
            <w:tcW w:w="10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jc w:val="center"/>
              <w:rPr>
                <w:b/>
                <w:sz w:val="24"/>
                <w:szCs w:val="24"/>
              </w:rPr>
            </w:pPr>
            <w:r w:rsidRPr="00F366FD">
              <w:rPr>
                <w:rStyle w:val="Teksttreci29"/>
                <w:b/>
                <w:color w:val="000000"/>
                <w:sz w:val="24"/>
                <w:szCs w:val="24"/>
              </w:rPr>
              <w:t>INFORMACJA DODATKOWA</w:t>
            </w:r>
          </w:p>
        </w:tc>
      </w:tr>
      <w:tr w:rsidR="00294693" w:rsidRPr="00D46B97" w:rsidTr="00830D42">
        <w:trPr>
          <w:gridAfter w:val="1"/>
          <w:wAfter w:w="14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Pogrubienie"/>
                <w:color w:val="000000"/>
              </w:rPr>
              <w:t>Wprowadzenie do sprawozdania finansowego, obejmuje w szczególności:</w:t>
            </w:r>
          </w:p>
        </w:tc>
      </w:tr>
      <w:tr w:rsidR="00294693" w:rsidRPr="00D46B97" w:rsidTr="00830D42">
        <w:trPr>
          <w:gridAfter w:val="1"/>
          <w:wAfter w:w="14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nazwę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1371A7">
              <w:rPr>
                <w:rStyle w:val="Teksttreci29"/>
                <w:b/>
                <w:color w:val="000000"/>
                <w:sz w:val="22"/>
                <w:szCs w:val="22"/>
              </w:rPr>
              <w:t>Miejskie Przedszkole</w:t>
            </w:r>
          </w:p>
        </w:tc>
      </w:tr>
      <w:tr w:rsidR="00294693" w:rsidRPr="00D46B97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rStyle w:val="Teksttreci29"/>
                <w:color w:val="00000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rStyle w:val="Teksttreci29"/>
                <w:color w:val="00000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siedzibę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Sławków,</w:t>
            </w:r>
          </w:p>
        </w:tc>
      </w:tr>
      <w:tr w:rsidR="00294693" w:rsidRPr="00D46B97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adres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 xml:space="preserve">41-260 Sławków ul. </w:t>
            </w:r>
            <w:r>
              <w:rPr>
                <w:rStyle w:val="Teksttreci29"/>
                <w:b/>
                <w:color w:val="000000"/>
              </w:rPr>
              <w:t>Gen. Wł. Sikorskiego 10</w:t>
            </w:r>
          </w:p>
        </w:tc>
      </w:tr>
      <w:tr w:rsidR="00294693" w:rsidRPr="00D46B97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podstawowy przedmiot działalności jednostki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Działalność edukacyjna</w:t>
            </w:r>
          </w:p>
        </w:tc>
      </w:tr>
      <w:tr w:rsidR="00294693" w:rsidRPr="00D46B97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36436">
            <w:pPr>
              <w:pStyle w:val="Teksttreci20"/>
              <w:shd w:val="clear" w:color="auto" w:fill="auto"/>
              <w:ind w:left="28" w:right="28" w:firstLine="93"/>
            </w:pPr>
            <w:r w:rsidRPr="00D46B97">
              <w:rPr>
                <w:rStyle w:val="Teksttreci29"/>
                <w:color w:val="000000"/>
              </w:rPr>
              <w:t>wskazanie okresu objętego sprawozdaniem</w:t>
            </w:r>
            <w:r>
              <w:rPr>
                <w:rStyle w:val="Teksttreci29"/>
                <w:color w:val="000000"/>
              </w:rPr>
              <w:t xml:space="preserve"> </w:t>
            </w:r>
            <w:r w:rsidRPr="00D33031">
              <w:rPr>
                <w:rStyle w:val="Teksttreci29"/>
                <w:b/>
                <w:color w:val="000000"/>
              </w:rPr>
              <w:t>01.01.20</w:t>
            </w:r>
            <w:r>
              <w:rPr>
                <w:rStyle w:val="Teksttreci29"/>
                <w:b/>
                <w:color w:val="000000"/>
              </w:rPr>
              <w:t>2</w:t>
            </w:r>
            <w:r w:rsidR="00D36436">
              <w:rPr>
                <w:rStyle w:val="Teksttreci29"/>
                <w:b/>
                <w:color w:val="000000"/>
              </w:rPr>
              <w:t>3</w:t>
            </w:r>
            <w:r>
              <w:rPr>
                <w:rStyle w:val="Teksttreci29"/>
                <w:b/>
                <w:color w:val="000000"/>
              </w:rPr>
              <w:t xml:space="preserve"> r.– 31.12.202</w:t>
            </w:r>
            <w:r w:rsidR="00D36436">
              <w:rPr>
                <w:rStyle w:val="Teksttreci29"/>
                <w:b/>
                <w:color w:val="000000"/>
              </w:rPr>
              <w:t>3</w:t>
            </w:r>
            <w:r w:rsidRPr="00D33031">
              <w:rPr>
                <w:rStyle w:val="Teksttreci29"/>
                <w:b/>
                <w:color w:val="000000"/>
              </w:rPr>
              <w:t xml:space="preserve"> r.</w:t>
            </w:r>
          </w:p>
        </w:tc>
      </w:tr>
      <w:tr w:rsidR="00294693" w:rsidRPr="00D46B97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wskazanie, że sprawozdanie finansowe zawiera dane łączne</w:t>
            </w:r>
            <w:r>
              <w:rPr>
                <w:rStyle w:val="Teksttreci29"/>
                <w:color w:val="000000"/>
              </w:rPr>
              <w:t xml:space="preserve"> </w:t>
            </w:r>
            <w:r w:rsidRPr="002259C7">
              <w:rPr>
                <w:rStyle w:val="Teksttreci29"/>
                <w:b/>
                <w:color w:val="000000"/>
              </w:rPr>
              <w:t>Nie dotyczy</w:t>
            </w:r>
          </w:p>
        </w:tc>
      </w:tr>
      <w:tr w:rsidR="00294693" w:rsidRPr="00D46B97" w:rsidTr="00830D42">
        <w:trPr>
          <w:gridAfter w:val="1"/>
          <w:wAfter w:w="14" w:type="dxa"/>
          <w:trHeight w:val="36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After w:val="1"/>
          <w:wAfter w:w="14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4.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21" w:right="28"/>
            </w:pPr>
            <w:r w:rsidRPr="00D46B97">
              <w:rPr>
                <w:rStyle w:val="Teksttreci29"/>
                <w:color w:val="000000"/>
              </w:rPr>
              <w:t>omówienie przyjętych zasad (polityki) rachunkowości, w tym metod wyceny aktywów i pasywów (także</w:t>
            </w:r>
            <w:r w:rsidRPr="00D46B97">
              <w:rPr>
                <w:rStyle w:val="Teksttreci29"/>
                <w:color w:val="000000"/>
              </w:rPr>
              <w:br/>
              <w:t>amortyzacji)</w:t>
            </w:r>
          </w:p>
        </w:tc>
      </w:tr>
      <w:tr w:rsidR="00294693" w:rsidRPr="000C17CA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tabs>
                <w:tab w:val="left" w:pos="1134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 w:rsidRPr="000C17CA">
              <w:rPr>
                <w:rFonts w:ascii="Times New Roman" w:hAnsi="Times New Roman"/>
              </w:rPr>
              <w:t>W sprawozdaniu finansowym Jednostka wykazuje zdarzenia gospodarcze zgodnie z ich treścią ekonomiczną.</w:t>
            </w:r>
          </w:p>
          <w:p w:rsidR="00294693" w:rsidRPr="000C17CA" w:rsidRDefault="003B0E0A" w:rsidP="00DB3246">
            <w:pPr>
              <w:pStyle w:val="Tekstpodstawowywcity21"/>
              <w:tabs>
                <w:tab w:val="clear" w:pos="709"/>
              </w:tabs>
              <w:spacing w:line="240" w:lineRule="auto"/>
              <w:ind w:left="1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294693" w:rsidRPr="000C17CA">
              <w:rPr>
                <w:rFonts w:ascii="Times New Roman" w:hAnsi="Times New Roman" w:cs="Times New Roman"/>
                <w:sz w:val="22"/>
                <w:szCs w:val="22"/>
              </w:rPr>
              <w:t>Wynik finansowy jednostki za dany rok obrotowy obejmuje wszystkie osiągnięte i przypadające na jej rzecz przychody oraz związane z tymi przychodami koszty zgodnie z zasadami memoriału, współmierności przychodów i kosztów oraz ostrożnej wyceny.</w:t>
            </w:r>
          </w:p>
          <w:p w:rsidR="00294693" w:rsidRPr="000C17CA" w:rsidRDefault="003B0E0A" w:rsidP="00DB3246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294693" w:rsidRPr="000C17CA">
              <w:rPr>
                <w:rFonts w:ascii="Times New Roman" w:hAnsi="Times New Roman"/>
              </w:rPr>
              <w:t xml:space="preserve">Środki trwałe są wycenianie w cenie nabycia lub koszcie wytworzenia po aktualizacji wyceny składników majątku pomniejszonych o umorzenie oraz dokonane odpisy aktualizujące ich wartość. Odpisów amortyzacyjnych lub umorzeniowych dokonuje się według stawek  wynikających z ustawy o podatku dochodowym od osób prawnych raz w roku pod datą 31 grudnia danego roku, począwszy od miesiąca następującego po miesiącu przyjęcia środka trwałego do używania. </w:t>
            </w:r>
          </w:p>
          <w:p w:rsidR="00294693" w:rsidRPr="000C17CA" w:rsidRDefault="003B0E0A" w:rsidP="00DB3246">
            <w:pPr>
              <w:tabs>
                <w:tab w:val="left" w:pos="851"/>
                <w:tab w:val="left" w:pos="1700"/>
                <w:tab w:val="left" w:pos="2551"/>
                <w:tab w:val="left" w:pos="3402"/>
                <w:tab w:val="left" w:pos="4254"/>
                <w:tab w:val="left" w:pos="5105"/>
                <w:tab w:val="left" w:pos="5954"/>
                <w:tab w:val="left" w:pos="6805"/>
                <w:tab w:val="left" w:pos="7656"/>
                <w:tab w:val="left" w:pos="8508"/>
                <w:tab w:val="left" w:pos="8640"/>
              </w:tabs>
              <w:spacing w:after="0" w:line="240" w:lineRule="auto"/>
              <w:ind w:left="1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294693" w:rsidRPr="000C17CA">
              <w:rPr>
                <w:rFonts w:ascii="Times New Roman" w:hAnsi="Times New Roman"/>
              </w:rPr>
              <w:t>Wartości niematerialne i prawne wycenia się według cen nabycia lub kosztów wytworzenia pomniejszonych o odpisy umorzeniowe oraz o odpisy z tytułu trwałej utraty wartości.</w:t>
            </w:r>
          </w:p>
          <w:p w:rsidR="00294693" w:rsidRPr="000C17CA" w:rsidRDefault="003B0E0A" w:rsidP="00DB3246">
            <w:pPr>
              <w:pStyle w:val="Tekstpodstawowywcity31"/>
              <w:tabs>
                <w:tab w:val="clear" w:pos="851"/>
                <w:tab w:val="left" w:pos="0"/>
              </w:tabs>
              <w:spacing w:before="0"/>
              <w:ind w:left="19"/>
              <w:rPr>
                <w:rFonts w:ascii="Times New Roman" w:hAnsi="Times New Roman" w:cs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294693" w:rsidRPr="000C17CA">
              <w:rPr>
                <w:rFonts w:ascii="Times New Roman" w:hAnsi="Times New Roman" w:cs="Times New Roman"/>
                <w:sz w:val="22"/>
                <w:szCs w:val="22"/>
              </w:rPr>
              <w:t xml:space="preserve">Składniki majątkowe (pozostałe środki trwałe, pozostałe wartości niematerialne i prawne), których cena nabycia lub koszt wytworzenia są niższe lub równe kwocie wymienionej w ustawie o podatku dochodowym od osób prawnych zalicza się do </w:t>
            </w:r>
            <w:r w:rsidR="00294693" w:rsidRPr="000C17CA">
              <w:rPr>
                <w:rFonts w:ascii="Times New Roman" w:hAnsi="Times New Roman" w:cs="Times New Roman"/>
                <w:bCs w:val="0"/>
                <w:sz w:val="22"/>
                <w:szCs w:val="22"/>
              </w:rPr>
              <w:t xml:space="preserve">środków trwałych o niskiej wartości i są one  jednorazowo odpisywane w ciężar kosztów w momencie przekazania do użytkowania. </w:t>
            </w:r>
          </w:p>
          <w:p w:rsidR="00294693" w:rsidRPr="000C17CA" w:rsidRDefault="003B0E0A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="00294693" w:rsidRPr="000C17CA">
              <w:rPr>
                <w:rFonts w:ascii="Times New Roman" w:hAnsi="Times New Roman"/>
                <w:bCs/>
              </w:rPr>
              <w:t xml:space="preserve">Należności </w:t>
            </w:r>
            <w:r w:rsidR="00294693" w:rsidRPr="000C17CA">
              <w:rPr>
                <w:rFonts w:ascii="Times New Roman" w:hAnsi="Times New Roman"/>
              </w:rPr>
              <w:t xml:space="preserve">wycenia się w kwocie wymaganej zapłaty, z zachowaniem zasady ostrożności,  po uwzględnieniu odpisów aktualizujących ich wartość. </w:t>
            </w:r>
          </w:p>
          <w:p w:rsidR="00294693" w:rsidRPr="000C17CA" w:rsidRDefault="003B0E0A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="00294693" w:rsidRPr="000C17CA">
              <w:rPr>
                <w:rFonts w:ascii="Times New Roman" w:hAnsi="Times New Roman"/>
                <w:bCs/>
              </w:rPr>
              <w:t xml:space="preserve">Udzielone pożyczki z funduszu mieszkaniowego </w:t>
            </w:r>
            <w:r w:rsidR="00294693" w:rsidRPr="000C17CA">
              <w:rPr>
                <w:rFonts w:ascii="Times New Roman" w:hAnsi="Times New Roman"/>
              </w:rPr>
              <w:t>wycenia się w kwocie wymaganej zapłaty wraz z naliczonym oprocentowaniem, ustalonym przez jednostkę.</w:t>
            </w:r>
          </w:p>
          <w:p w:rsidR="00294693" w:rsidRPr="000C17CA" w:rsidRDefault="003B0E0A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 w:rsidR="00294693" w:rsidRPr="000C17CA">
              <w:rPr>
                <w:rFonts w:ascii="Times New Roman" w:hAnsi="Times New Roman"/>
                <w:bCs/>
              </w:rPr>
              <w:t xml:space="preserve">Zobowiązania </w:t>
            </w:r>
            <w:r w:rsidR="00294693" w:rsidRPr="000C17CA">
              <w:rPr>
                <w:rFonts w:ascii="Times New Roman" w:hAnsi="Times New Roman"/>
              </w:rPr>
              <w:t>wycenia się w kwocie wymagającej zapłaty, czyli do kwoty głównej zobowiązań dolicza się odsetki wynikające z otrzymanych od kontrahentów not odsetkowych.</w:t>
            </w:r>
          </w:p>
          <w:p w:rsidR="00294693" w:rsidRPr="000C17CA" w:rsidRDefault="003B0E0A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8. </w:t>
            </w:r>
            <w:r w:rsidR="00294693" w:rsidRPr="000C17CA">
              <w:rPr>
                <w:rFonts w:ascii="Times New Roman" w:hAnsi="Times New Roman"/>
                <w:bCs/>
              </w:rPr>
              <w:t xml:space="preserve">Środki pieniężne </w:t>
            </w:r>
            <w:r w:rsidR="00294693" w:rsidRPr="000C17CA">
              <w:rPr>
                <w:rFonts w:ascii="Times New Roman" w:hAnsi="Times New Roman"/>
              </w:rPr>
              <w:t>w kasie i na rachunkach bankowych wycenia się według wartości nominalnej.</w:t>
            </w:r>
          </w:p>
          <w:p w:rsidR="00294693" w:rsidRPr="000C17CA" w:rsidRDefault="003B0E0A" w:rsidP="00DB32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9. </w:t>
            </w:r>
            <w:r w:rsidR="00294693" w:rsidRPr="000C17CA">
              <w:rPr>
                <w:rFonts w:ascii="Times New Roman" w:hAnsi="Times New Roman"/>
                <w:bCs/>
              </w:rPr>
              <w:t xml:space="preserve">Pozostałe aktywa i pasywa </w:t>
            </w:r>
            <w:r w:rsidR="00294693" w:rsidRPr="000C17CA">
              <w:rPr>
                <w:rFonts w:ascii="Times New Roman" w:hAnsi="Times New Roman"/>
              </w:rPr>
              <w:t>wycenia się według wartości nominalnej.</w:t>
            </w:r>
          </w:p>
          <w:p w:rsidR="00294693" w:rsidRPr="000C17CA" w:rsidRDefault="003B0E0A" w:rsidP="00DB32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t xml:space="preserve">10. </w:t>
            </w:r>
            <w:r w:rsidR="00294693" w:rsidRPr="00D36436">
              <w:rPr>
                <w:rStyle w:val="Uwydatnienie"/>
                <w:rFonts w:ascii="Times New Roman" w:hAnsi="Times New Roman"/>
                <w:i w:val="0"/>
              </w:rPr>
              <w:t xml:space="preserve">Nie rozliczane międzyokresowo są finansowane z góry zakupy usług, dostaw, które realizowane będą w czasie, a ich jednostkowa wartość nie przekracza 10 000 zł, między innymi: </w:t>
            </w:r>
            <w:r w:rsidR="00294693" w:rsidRPr="00D36436">
              <w:rPr>
                <w:rFonts w:ascii="Times New Roman" w:hAnsi="Times New Roman"/>
                <w:i/>
              </w:rPr>
              <w:t>opłacana</w:t>
            </w:r>
            <w:r w:rsidR="00294693" w:rsidRPr="000C17CA">
              <w:rPr>
                <w:rFonts w:ascii="Times New Roman" w:hAnsi="Times New Roman"/>
              </w:rPr>
              <w:t xml:space="preserve"> z góry prenumerata, zakup licencji na oprogramowanie komputerowe lub jego aktualizacja, wykup polisy ubezpieczeniowej, opłacane prawo do korzystania z elektronicznych serwisów prawniczych itp.</w:t>
            </w:r>
          </w:p>
          <w:p w:rsidR="00294693" w:rsidRPr="00D36436" w:rsidRDefault="003B0E0A" w:rsidP="00DB3246">
            <w:pPr>
              <w:pStyle w:val="NormalnyWeb"/>
              <w:spacing w:before="0" w:beforeAutospacing="0" w:after="0" w:afterAutospacing="0"/>
              <w:ind w:left="19"/>
              <w:rPr>
                <w:rStyle w:val="Uwydatnienie"/>
                <w:i w:val="0"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11. </w:t>
            </w:r>
            <w:r w:rsidR="00294693" w:rsidRPr="00D36436">
              <w:rPr>
                <w:rStyle w:val="Uwydatnienie"/>
                <w:i w:val="0"/>
                <w:sz w:val="22"/>
                <w:szCs w:val="22"/>
              </w:rPr>
              <w:t xml:space="preserve">Nie dokonuje się korekty zapisów na koncie 401, o wartości nie zużytych na dzień bilansowy materiałów. </w:t>
            </w:r>
          </w:p>
          <w:p w:rsidR="00294693" w:rsidRPr="00D36436" w:rsidRDefault="003B0E0A" w:rsidP="00DB3246">
            <w:pPr>
              <w:pStyle w:val="NormalnyWeb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>
              <w:rPr>
                <w:rStyle w:val="Uwydatnienie"/>
                <w:i w:val="0"/>
                <w:sz w:val="22"/>
                <w:szCs w:val="22"/>
              </w:rPr>
              <w:t xml:space="preserve">12. </w:t>
            </w:r>
            <w:r w:rsidR="00294693" w:rsidRPr="00D36436">
              <w:rPr>
                <w:rStyle w:val="Uwydatnienie"/>
                <w:i w:val="0"/>
                <w:sz w:val="22"/>
                <w:szCs w:val="22"/>
              </w:rPr>
              <w:t>Zapisów w zakresie ewidencji pozabilansowej dotyczącej planu finansowego i zaangażowania wydatków dokonuje się zbiorczo z częstotliwością miesięczną.</w:t>
            </w:r>
          </w:p>
          <w:p w:rsidR="00294693" w:rsidRPr="00D36436" w:rsidRDefault="003B0E0A" w:rsidP="00DB324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Style w:val="Uwydatnienie"/>
                <w:rFonts w:ascii="Times New Roman" w:hAnsi="Times New Roman"/>
                <w:i w:val="0"/>
              </w:rPr>
              <w:lastRenderedPageBreak/>
              <w:t xml:space="preserve">13. </w:t>
            </w:r>
            <w:r w:rsidR="00294693" w:rsidRPr="00D36436">
              <w:rPr>
                <w:rStyle w:val="Uwydatnienie"/>
                <w:rFonts w:ascii="Times New Roman" w:hAnsi="Times New Roman"/>
                <w:i w:val="0"/>
              </w:rPr>
              <w:t>Dowody księgowe dotyczące miesiąca sprawozdawczego, ewidencjonowane są pod datą miesiąca, którego dotyczą i są ujmowane w sprawozdawczości danego okresu, jeśli wpłynęły do  księgowości:</w:t>
            </w:r>
          </w:p>
          <w:p w:rsidR="00294693" w:rsidRPr="00D36436" w:rsidRDefault="00294693" w:rsidP="00DB3246">
            <w:pPr>
              <w:pStyle w:val="NormalnyWeb"/>
              <w:spacing w:before="0" w:beforeAutospacing="0" w:after="0" w:afterAutospacing="0"/>
              <w:ind w:left="426"/>
              <w:rPr>
                <w:i/>
                <w:sz w:val="22"/>
                <w:szCs w:val="22"/>
              </w:rPr>
            </w:pPr>
            <w:r w:rsidRPr="00D36436">
              <w:rPr>
                <w:rStyle w:val="Uwydatnienie"/>
                <w:i w:val="0"/>
                <w:sz w:val="22"/>
                <w:szCs w:val="22"/>
              </w:rPr>
              <w:t>a) dla sprawozdań miesięcznych do 7 dnia następnego miesiąca,</w:t>
            </w:r>
          </w:p>
          <w:p w:rsidR="00294693" w:rsidRPr="00D36436" w:rsidRDefault="00294693" w:rsidP="00DB3246">
            <w:pPr>
              <w:pStyle w:val="NormalnyWeb"/>
              <w:spacing w:before="0" w:beforeAutospacing="0" w:after="0" w:afterAutospacing="0"/>
              <w:ind w:left="426"/>
              <w:rPr>
                <w:i/>
                <w:sz w:val="22"/>
                <w:szCs w:val="22"/>
              </w:rPr>
            </w:pPr>
            <w:r w:rsidRPr="00D36436">
              <w:rPr>
                <w:rStyle w:val="Uwydatnienie"/>
                <w:i w:val="0"/>
                <w:sz w:val="22"/>
                <w:szCs w:val="22"/>
              </w:rPr>
              <w:t>b) dla sprawozdań rocznych do 30 stycznia.</w:t>
            </w:r>
          </w:p>
          <w:p w:rsidR="00294693" w:rsidRPr="000C17CA" w:rsidRDefault="003B0E0A" w:rsidP="00DB3246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  <w:r w:rsidR="00294693" w:rsidRPr="000C17CA">
              <w:rPr>
                <w:sz w:val="22"/>
                <w:szCs w:val="22"/>
              </w:rPr>
              <w:t>Na dzień bilansowy jednostka nie posiada zapasów.</w:t>
            </w:r>
          </w:p>
          <w:p w:rsidR="00294693" w:rsidRPr="000C17CA" w:rsidRDefault="003B0E0A" w:rsidP="00DB32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 </w:t>
            </w:r>
            <w:r w:rsidR="00294693" w:rsidRPr="000C17CA">
              <w:rPr>
                <w:rFonts w:ascii="Times New Roman" w:hAnsi="Times New Roman"/>
              </w:rPr>
              <w:t>Do celów ustalenia wyniku finansowego, ewidencję kosztów prowadzi się w zespole 4 „Koszty według rodzajów” w podziałkach według klasyfikacji budżetowej. Do kont zespołu 7 „Przychody, dochody i koszty” prowadzi się ewidencję analityczną umożliwiającą rzetelne ustalenie wyniku finansowego.</w:t>
            </w:r>
          </w:p>
        </w:tc>
      </w:tr>
      <w:tr w:rsidR="00294693" w:rsidRPr="000C17CA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lastRenderedPageBreak/>
              <w:t>5.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inne informacje</w:t>
            </w:r>
          </w:p>
        </w:tc>
      </w:tr>
      <w:tr w:rsidR="00294693" w:rsidRPr="000C17CA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0C17CA" w:rsidTr="00830D42">
        <w:trPr>
          <w:gridAfter w:val="1"/>
          <w:wAfter w:w="14" w:type="dxa"/>
          <w:trHeight w:val="39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Pogrubienie"/>
                <w:color w:val="000000"/>
              </w:rPr>
              <w:t>II.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Pogrubienie"/>
              </w:rPr>
              <w:t>Dodatkowe informacje i objaśnienia obejmują w szczególności:</w:t>
            </w:r>
          </w:p>
        </w:tc>
      </w:tr>
      <w:tr w:rsidR="00294693" w:rsidRPr="000C17CA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</w:p>
        </w:tc>
      </w:tr>
      <w:tr w:rsidR="00294693" w:rsidRPr="000C17CA" w:rsidTr="00830D42">
        <w:trPr>
          <w:gridAfter w:val="1"/>
          <w:wAfter w:w="14" w:type="dxa"/>
          <w:trHeight w:val="106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35" w:right="28"/>
              <w:jc w:val="both"/>
            </w:pPr>
            <w:r w:rsidRPr="000C17CA">
              <w:rPr>
                <w:rStyle w:val="Teksttreci29"/>
              </w:rPr>
              <w:t>szczegółowy zakres zmian wartości grup rodzajowych środków trwałych, wartości niematerialnych i prawnych,</w:t>
            </w:r>
            <w:r w:rsidRPr="000C17CA">
              <w:rPr>
                <w:rStyle w:val="Teksttreci29"/>
              </w:rPr>
              <w:br/>
              <w:t>zawierający stan tych aktywów na początek roku obrotowego, zwiększenia i zmniejszenia z tytułu: aktualizacji</w:t>
            </w:r>
            <w:r w:rsidRPr="000C17CA">
              <w:rPr>
                <w:rStyle w:val="Teksttreci29"/>
              </w:rPr>
              <w:br/>
              <w:t>wartości, nabycia, rozchodu, przemieszczenia wewnętrznego oraz stan końcowy, a dla majątku amortyzowanego</w:t>
            </w:r>
            <w:r w:rsidRPr="000C17CA">
              <w:rPr>
                <w:rStyle w:val="Teksttreci29"/>
              </w:rPr>
              <w:br/>
              <w:t xml:space="preserve"> – podobne przedstawienie stanów i tytułów zmian dotychczasowej amortyzacji lub umorzenia</w:t>
            </w:r>
          </w:p>
        </w:tc>
      </w:tr>
      <w:tr w:rsidR="00294693" w:rsidRPr="000C17CA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b/>
              </w:rPr>
            </w:pPr>
            <w:r w:rsidRPr="000C17CA">
              <w:rPr>
                <w:b/>
              </w:rPr>
              <w:t>Zgodnie z załącznikiem Nr 1, Nr 2 i Nr 3</w:t>
            </w:r>
          </w:p>
        </w:tc>
      </w:tr>
      <w:tr w:rsidR="00294693" w:rsidRPr="000C17CA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1.2.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aktualną wartość rynkową środków trwałych, w tym dóbr kultury – o ile jednostka dysponuje takimi informacjami</w:t>
            </w:r>
          </w:p>
        </w:tc>
      </w:tr>
      <w:tr w:rsidR="00294693" w:rsidRPr="000C17CA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b/>
              </w:rPr>
            </w:pPr>
            <w:r w:rsidRPr="000C17CA">
              <w:rPr>
                <w:b/>
              </w:rPr>
              <w:t>Nie dotyczy</w:t>
            </w:r>
          </w:p>
        </w:tc>
      </w:tr>
      <w:tr w:rsidR="00294693" w:rsidRPr="000C17CA" w:rsidTr="00830D42">
        <w:trPr>
          <w:gridAfter w:val="1"/>
          <w:wAfter w:w="14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1.3.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21" w:right="28"/>
              <w:jc w:val="both"/>
            </w:pPr>
            <w:r w:rsidRPr="000C17CA">
              <w:rPr>
                <w:rStyle w:val="Teksttreci29"/>
              </w:rPr>
              <w:t>kwotę dokonanych w trakcie roku obrotowego odpisów aktualizujących wartość aktywów trwałych odrębnie dla</w:t>
            </w:r>
            <w:r w:rsidRPr="000C17CA">
              <w:rPr>
                <w:rStyle w:val="Teksttreci29"/>
              </w:rPr>
              <w:br/>
              <w:t>długoterminowych aktywów niefinansowych oraz długoterminowych aktywów finansowych</w:t>
            </w:r>
          </w:p>
        </w:tc>
      </w:tr>
      <w:tr w:rsidR="00294693" w:rsidRPr="000C17CA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4</w:t>
            </w:r>
          </w:p>
        </w:tc>
      </w:tr>
      <w:tr w:rsidR="00294693" w:rsidRPr="000C17CA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1.4.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28" w:right="28" w:firstLine="93"/>
            </w:pPr>
            <w:r w:rsidRPr="000C17CA">
              <w:rPr>
                <w:rStyle w:val="Teksttreci29"/>
              </w:rPr>
              <w:t>wartość gruntów użytkowanych wieczyście</w:t>
            </w:r>
          </w:p>
        </w:tc>
      </w:tr>
      <w:tr w:rsidR="00294693" w:rsidRPr="000C17CA" w:rsidTr="00830D42">
        <w:trPr>
          <w:gridAfter w:val="1"/>
          <w:wAfter w:w="14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 w:firstLine="93"/>
              <w:rPr>
                <w:sz w:val="10"/>
                <w:szCs w:val="10"/>
              </w:rPr>
            </w:pPr>
            <w:r w:rsidRPr="000C17CA">
              <w:rPr>
                <w:b/>
              </w:rPr>
              <w:t>Nie dotyczy</w:t>
            </w:r>
          </w:p>
        </w:tc>
      </w:tr>
      <w:tr w:rsidR="00294693" w:rsidRPr="000C17CA" w:rsidTr="00830D42">
        <w:trPr>
          <w:gridAfter w:val="1"/>
          <w:wAfter w:w="14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1.5.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wartość nieamortyzowanych lub nieumarzanych przez jednostkę środków trwałych, używanych na podstawie</w:t>
            </w:r>
            <w:r w:rsidRPr="000C17CA">
              <w:rPr>
                <w:rStyle w:val="Teksttreci29"/>
              </w:rPr>
              <w:br/>
              <w:t>umów najmu, dzierżawy i innych umów, w tym z tytułu umów leasingu</w:t>
            </w:r>
          </w:p>
        </w:tc>
      </w:tr>
      <w:tr w:rsidR="00294693" w:rsidRPr="000C17CA" w:rsidTr="00830D42">
        <w:trPr>
          <w:gridAfter w:val="1"/>
          <w:wAfter w:w="14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13</w:t>
            </w:r>
          </w:p>
        </w:tc>
      </w:tr>
      <w:tr w:rsidR="00294693" w:rsidRPr="000C17CA" w:rsidTr="00830D42">
        <w:trPr>
          <w:gridAfter w:val="1"/>
          <w:wAfter w:w="14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1.6.</w:t>
            </w: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liczbę oraz wartość posiadanych papierów wartościowych, w tym akcji i udziałów oraz dłużnych papierów</w:t>
            </w:r>
            <w:r w:rsidRPr="000C17CA">
              <w:rPr>
                <w:rStyle w:val="Teksttreci29"/>
              </w:rPr>
              <w:br/>
              <w:t>wartościowych</w:t>
            </w:r>
          </w:p>
        </w:tc>
      </w:tr>
      <w:tr w:rsidR="00294693" w:rsidRPr="000C17CA" w:rsidTr="00830D42">
        <w:trPr>
          <w:gridAfter w:val="1"/>
          <w:wAfter w:w="14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14</w:t>
            </w:r>
          </w:p>
        </w:tc>
      </w:tr>
      <w:tr w:rsidR="00294693" w:rsidRPr="000C17CA" w:rsidTr="00830D42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1.7.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dane o odpisach aktualizujących wartość należności, ze wskazaniem stanu na początek roku obrotowego,</w:t>
            </w:r>
            <w:r w:rsidRPr="000C17CA">
              <w:rPr>
                <w:rStyle w:val="Teksttreci29"/>
              </w:rPr>
              <w:br/>
              <w:t>zwiększeniach, wykorzystaniu, rozwiązaniu i stanie na koniec roku obrotowego, z uwzględnieniem należności</w:t>
            </w:r>
            <w:r w:rsidRPr="000C17CA">
              <w:rPr>
                <w:rStyle w:val="Teksttreci29"/>
              </w:rPr>
              <w:br/>
              <w:t>finansowych jednostek samorządu terytorialnego (stan pożyczek zagrożonych)</w:t>
            </w:r>
          </w:p>
        </w:tc>
      </w:tr>
      <w:tr w:rsidR="00294693" w:rsidRPr="000C17CA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0C17CA">
              <w:rPr>
                <w:b/>
              </w:rPr>
              <w:t>Zgodnie z załącznikiem Nr 5</w:t>
            </w:r>
            <w:r>
              <w:rPr>
                <w:b/>
              </w:rPr>
              <w:t>, nr 6</w:t>
            </w:r>
          </w:p>
        </w:tc>
      </w:tr>
      <w:tr w:rsidR="00294693" w:rsidRPr="000C17CA" w:rsidTr="00830D42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1.8.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dane o stanie rezerw według celu ich utworzenia na początek roku obrotowego, zwiększeniach, wykorzystaniu,</w:t>
            </w:r>
            <w:r w:rsidRPr="000C17CA">
              <w:rPr>
                <w:rStyle w:val="Teksttreci29"/>
              </w:rPr>
              <w:br/>
              <w:t>rozwiązaniu i stanie końcowym</w:t>
            </w:r>
          </w:p>
        </w:tc>
      </w:tr>
      <w:tr w:rsidR="00294693" w:rsidRPr="000C17CA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7</w:t>
            </w:r>
          </w:p>
        </w:tc>
      </w:tr>
      <w:tr w:rsidR="00294693" w:rsidRPr="000C17CA" w:rsidTr="00830D42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1.9.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podział zobowiązań długoterminowych o pozostałym od dnia bilansowego, przewidywanym umową lub wynikającym z innego tytułu prawnego, okresie spłaty:</w:t>
            </w:r>
          </w:p>
        </w:tc>
      </w:tr>
      <w:tr w:rsidR="00294693" w:rsidRPr="000C17CA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a)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1 roku do 3 lat</w:t>
            </w:r>
          </w:p>
        </w:tc>
      </w:tr>
      <w:tr w:rsidR="00294693" w:rsidRPr="000C17CA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0C17CA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b)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3 do 5 lat</w:t>
            </w:r>
          </w:p>
        </w:tc>
      </w:tr>
      <w:tr w:rsidR="00294693" w:rsidRPr="000C17CA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0C17CA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0C17CA">
              <w:rPr>
                <w:rStyle w:val="Teksttreci29"/>
              </w:rPr>
              <w:t>c)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0C17CA">
              <w:rPr>
                <w:rStyle w:val="Teksttreci29"/>
              </w:rPr>
              <w:t>powyżej 5 lat</w:t>
            </w:r>
          </w:p>
        </w:tc>
      </w:tr>
      <w:tr w:rsidR="00294693" w:rsidRPr="000C17CA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0C17CA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0C17CA">
              <w:rPr>
                <w:b/>
              </w:rPr>
              <w:t>Zgodnie z załącznikiem Nr 8</w:t>
            </w:r>
          </w:p>
        </w:tc>
      </w:tr>
      <w:tr w:rsidR="00294693" w:rsidRPr="00D46B97" w:rsidTr="00830D42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1.10.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zobowiązań w sytuacji gdy jednostka kwalifikuje umowy leasingu zgodnie z przepisami podatkowymi</w:t>
            </w:r>
            <w:r w:rsidRPr="00D46B97">
              <w:rPr>
                <w:rStyle w:val="Teksttreci29"/>
                <w:color w:val="000000"/>
              </w:rPr>
              <w:br/>
              <w:t>(leasing operacyjny), a według przepisów o rachunkowości byłby to leasing finansowy lub zwrotny z podziałem</w:t>
            </w:r>
            <w:r w:rsidRPr="00D46B97">
              <w:rPr>
                <w:rStyle w:val="Teksttreci29"/>
                <w:color w:val="000000"/>
              </w:rPr>
              <w:br/>
              <w:t>na kwotę zobowiązań z tytułu leasingu finansowego lub leasingu zwrotnego</w:t>
            </w: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830D42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1.11.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zabezpieczonych na majątku jednostki ze wskazaniem charakteru i formy tych</w:t>
            </w:r>
            <w:r w:rsidRPr="00D46B97">
              <w:rPr>
                <w:rStyle w:val="Teksttreci29"/>
                <w:color w:val="000000"/>
              </w:rPr>
              <w:br/>
              <w:t>zabezpieczeń</w:t>
            </w: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830D42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1.12.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zobowiązań warunkowych, w tym również udzielonych przez jednostkę gwarancji i poręczeń,</w:t>
            </w:r>
            <w:r w:rsidRPr="00D46B97">
              <w:rPr>
                <w:rStyle w:val="Teksttreci29"/>
                <w:color w:val="000000"/>
              </w:rPr>
              <w:br/>
              <w:t>także wekslowych, niewykazanych w bilansie, ze wskazaniem zobowiązań zabezpieczonych na majątku</w:t>
            </w:r>
            <w:r w:rsidRPr="00D46B97">
              <w:rPr>
                <w:rStyle w:val="Teksttreci29"/>
                <w:color w:val="000000"/>
              </w:rPr>
              <w:br/>
              <w:t>jednostki oraz charakteru i formy tych zabezpieczeń</w:t>
            </w: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15</w:t>
            </w:r>
          </w:p>
        </w:tc>
      </w:tr>
      <w:tr w:rsidR="00294693" w:rsidRPr="00D46B97" w:rsidTr="00830D42">
        <w:trPr>
          <w:gridBefore w:val="1"/>
          <w:wBefore w:w="10" w:type="dxa"/>
          <w:trHeight w:val="82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1.13.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wykaz istotnych pozycji czynnych i biernych rozliczeń międzyokresowych, w tym kwotę czynnych rozliczeń</w:t>
            </w:r>
            <w:r w:rsidRPr="00D46B97">
              <w:rPr>
                <w:rStyle w:val="Teksttreci29"/>
                <w:color w:val="000000"/>
              </w:rPr>
              <w:br/>
              <w:t>międzyokresowych kosztów stanowiących różnicę między wartością otrzymanych finansowych składników</w:t>
            </w:r>
            <w:r w:rsidRPr="00D46B97">
              <w:rPr>
                <w:rStyle w:val="Teksttreci29"/>
                <w:color w:val="000000"/>
              </w:rPr>
              <w:br/>
              <w:t>aktywów a zobowiązaniem zapłaty za nie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9 i Nr 10</w:t>
            </w:r>
          </w:p>
          <w:p w:rsidR="00294693" w:rsidRPr="00D46B97" w:rsidRDefault="00294693" w:rsidP="00DB3246">
            <w:pPr>
              <w:spacing w:after="0" w:line="240" w:lineRule="auto"/>
              <w:ind w:right="28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1.14.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łączną kwotę otrzymanych przez jednostkę gwarancji i poręczeń niewykazanych w bilansie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1.15.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wypłaconych środków pieniężnych na świadczenia pracownicze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11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1.16.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4693" w:rsidRPr="00D46B97" w:rsidTr="00830D42">
        <w:trPr>
          <w:gridBefore w:val="1"/>
          <w:wBefore w:w="10" w:type="dxa"/>
          <w:trHeight w:val="54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2.1.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wysokość odpisów aktualizujących wartość zapasów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6</w:t>
            </w:r>
          </w:p>
        </w:tc>
      </w:tr>
      <w:tr w:rsidR="00294693" w:rsidRPr="00D46B97" w:rsidTr="00830D42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2.2.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koszt wytworzenia środków trwałych w budowie, w tym odsetki oraz różnice kursowe, które powiększyły koszt</w:t>
            </w:r>
            <w:r w:rsidRPr="00D46B97">
              <w:rPr>
                <w:rStyle w:val="Teksttreci29"/>
                <w:color w:val="000000"/>
              </w:rPr>
              <w:br/>
              <w:t>wytworzenia środków trwałych w budowie w roku obrotowym</w:t>
            </w: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  <w:r w:rsidRPr="002259C7">
              <w:rPr>
                <w:b/>
              </w:rPr>
              <w:t xml:space="preserve">Zgodnie z załącznikiem </w:t>
            </w:r>
            <w:r>
              <w:rPr>
                <w:b/>
              </w:rPr>
              <w:t>Nr 12</w:t>
            </w:r>
          </w:p>
        </w:tc>
      </w:tr>
      <w:tr w:rsidR="00294693" w:rsidRPr="00D46B97" w:rsidTr="00830D42">
        <w:trPr>
          <w:gridBefore w:val="1"/>
          <w:wBefore w:w="10" w:type="dxa"/>
          <w:trHeight w:val="58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2.3.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kwotę i charakter poszczególnych pozycji przychodów lub kosztów o nadzwyczajnej wartości lub które wystąpiły</w:t>
            </w:r>
            <w:r w:rsidRPr="00D46B97">
              <w:rPr>
                <w:rStyle w:val="Teksttreci29"/>
                <w:color w:val="000000"/>
              </w:rPr>
              <w:br/>
              <w:t>incydentalnie</w:t>
            </w:r>
          </w:p>
        </w:tc>
      </w:tr>
      <w:tr w:rsidR="00294693" w:rsidRPr="00D46B97" w:rsidTr="00830D42">
        <w:trPr>
          <w:gridBefore w:val="1"/>
          <w:wBefore w:w="10" w:type="dxa"/>
          <w:trHeight w:val="355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  <w:rPr>
                <w:rStyle w:val="Teksttreci29"/>
                <w:color w:val="00000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93" w:rsidRPr="00F366FD" w:rsidRDefault="00294693" w:rsidP="00DB3246">
            <w:pPr>
              <w:pStyle w:val="Teksttreci20"/>
              <w:shd w:val="clear" w:color="auto" w:fill="auto"/>
              <w:ind w:left="84" w:right="28"/>
              <w:rPr>
                <w:rStyle w:val="Teksttreci29"/>
                <w:b/>
                <w:color w:val="000000"/>
                <w:sz w:val="22"/>
                <w:szCs w:val="22"/>
              </w:rPr>
            </w:pPr>
            <w:r w:rsidRPr="00F366FD">
              <w:rPr>
                <w:rStyle w:val="Teksttreci29"/>
                <w:b/>
                <w:color w:val="000000"/>
                <w:sz w:val="22"/>
                <w:szCs w:val="22"/>
              </w:rPr>
              <w:t>Nie dotyczy</w:t>
            </w:r>
          </w:p>
        </w:tc>
      </w:tr>
      <w:tr w:rsidR="00294693" w:rsidRPr="00D46B97" w:rsidTr="00830D42">
        <w:trPr>
          <w:gridBefore w:val="1"/>
          <w:wBefore w:w="10" w:type="dxa"/>
          <w:trHeight w:val="830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2.4.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informację o kwocie należności z tytułu podatków realizowanych przez organy podatkowe podległe ministrowi</w:t>
            </w:r>
            <w:r w:rsidRPr="00D46B97">
              <w:rPr>
                <w:rStyle w:val="Teksttreci29"/>
                <w:color w:val="000000"/>
              </w:rPr>
              <w:br/>
              <w:t>właściwemu do spraw finansów publicznych wykazywanych w sprawozdaniu z wykonania planu dochodów</w:t>
            </w:r>
            <w:r w:rsidRPr="00D46B97">
              <w:rPr>
                <w:rStyle w:val="Teksttreci29"/>
                <w:color w:val="000000"/>
              </w:rPr>
              <w:br/>
              <w:t>budżetowych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F366FD" w:rsidRDefault="00294693" w:rsidP="00DB3246">
            <w:pPr>
              <w:spacing w:after="0" w:line="240" w:lineRule="auto"/>
              <w:ind w:left="28" w:right="28"/>
              <w:rPr>
                <w:b/>
              </w:rPr>
            </w:pPr>
            <w:r w:rsidRPr="00F366FD">
              <w:rPr>
                <w:b/>
              </w:rPr>
              <w:t>Nie dotyczy</w:t>
            </w:r>
          </w:p>
        </w:tc>
      </w:tr>
      <w:tr w:rsidR="00294693" w:rsidRPr="00D46B97" w:rsidTr="00830D42">
        <w:trPr>
          <w:gridBefore w:val="1"/>
          <w:wBefore w:w="10" w:type="dxa"/>
          <w:trHeight w:val="34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2.5.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</w:t>
            </w:r>
          </w:p>
        </w:tc>
      </w:tr>
      <w:tr w:rsidR="00294693" w:rsidRPr="00D46B97" w:rsidTr="00830D42">
        <w:trPr>
          <w:gridBefore w:val="1"/>
          <w:wBefore w:w="10" w:type="dxa"/>
          <w:trHeight w:val="229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Before w:val="1"/>
          <w:wBefore w:w="10" w:type="dxa"/>
          <w:trHeight w:val="586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84" w:right="28"/>
            </w:pPr>
            <w:r w:rsidRPr="00D46B97">
              <w:rPr>
                <w:rStyle w:val="Teksttreci29"/>
                <w:color w:val="000000"/>
              </w:rPr>
              <w:t>3.</w:t>
            </w: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107" w:right="28" w:firstLine="14"/>
              <w:jc w:val="both"/>
            </w:pPr>
            <w:r w:rsidRPr="00D46B97">
              <w:rPr>
                <w:rStyle w:val="Teksttreci29"/>
                <w:color w:val="000000"/>
              </w:rPr>
              <w:t>Inne informacje niż wymienione powyżej, jeżeli mogłyby w istotny sposób wpłynąć na ocenę sytuacji majątkowej</w:t>
            </w:r>
            <w:r w:rsidRPr="00D46B97">
              <w:rPr>
                <w:rStyle w:val="Teksttreci29"/>
                <w:color w:val="000000"/>
              </w:rPr>
              <w:br/>
              <w:t>i finansowej oraz wynik finansowy jednostki</w:t>
            </w:r>
          </w:p>
        </w:tc>
      </w:tr>
      <w:tr w:rsidR="00294693" w:rsidRPr="00D46B97" w:rsidTr="00830D42">
        <w:trPr>
          <w:gridBefore w:val="1"/>
          <w:wBefore w:w="10" w:type="dxa"/>
          <w:trHeight w:val="341"/>
        </w:trPr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  <w:tc>
          <w:tcPr>
            <w:tcW w:w="9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4693" w:rsidRPr="00D46B97" w:rsidRDefault="00294693" w:rsidP="00DB3246">
            <w:pPr>
              <w:spacing w:after="0" w:line="240" w:lineRule="auto"/>
              <w:ind w:left="28" w:right="28"/>
              <w:rPr>
                <w:sz w:val="10"/>
                <w:szCs w:val="10"/>
              </w:rPr>
            </w:pPr>
          </w:p>
        </w:tc>
      </w:tr>
      <w:tr w:rsidR="00294693" w:rsidRPr="00D46B97" w:rsidTr="00830D42">
        <w:trPr>
          <w:gridBefore w:val="1"/>
          <w:wBefore w:w="10" w:type="dxa"/>
          <w:trHeight w:val="1085"/>
        </w:trPr>
        <w:tc>
          <w:tcPr>
            <w:tcW w:w="268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294693" w:rsidRDefault="00294693" w:rsidP="005768C3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D698C">
              <w:rPr>
                <w:sz w:val="18"/>
                <w:szCs w:val="18"/>
              </w:rPr>
              <w:t xml:space="preserve">gr </w:t>
            </w:r>
            <w:r w:rsidR="00830D42">
              <w:rPr>
                <w:sz w:val="18"/>
                <w:szCs w:val="18"/>
              </w:rPr>
              <w:t>Danuta Niejadlik</w:t>
            </w:r>
            <w:r w:rsidR="003B0E0A">
              <w:rPr>
                <w:sz w:val="18"/>
                <w:szCs w:val="18"/>
              </w:rPr>
              <w:t xml:space="preserve">   </w:t>
            </w:r>
            <w:r w:rsidR="005768C3">
              <w:rPr>
                <w:sz w:val="18"/>
                <w:szCs w:val="18"/>
              </w:rPr>
              <w:t>-kierownik Miejskiego Zespołu Oświaty</w:t>
            </w:r>
            <w:r w:rsidR="003B0E0A">
              <w:rPr>
                <w:sz w:val="18"/>
                <w:szCs w:val="18"/>
              </w:rPr>
              <w:t xml:space="preserve"> </w:t>
            </w:r>
          </w:p>
          <w:p w:rsidR="005768C3" w:rsidRPr="001D698C" w:rsidRDefault="005768C3" w:rsidP="005768C3">
            <w:pPr>
              <w:spacing w:after="0" w:line="240" w:lineRule="auto"/>
              <w:ind w:left="28" w:right="3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</w:t>
            </w:r>
            <w:bookmarkStart w:id="0" w:name="_GoBack"/>
            <w:bookmarkEnd w:id="0"/>
          </w:p>
        </w:tc>
        <w:tc>
          <w:tcPr>
            <w:tcW w:w="4513" w:type="dxa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3B0E0A" w:rsidRPr="001D698C" w:rsidRDefault="00294693" w:rsidP="003B0E0A">
            <w:pPr>
              <w:spacing w:after="0" w:line="240" w:lineRule="auto"/>
              <w:ind w:left="28" w:right="28"/>
              <w:jc w:val="right"/>
              <w:rPr>
                <w:sz w:val="18"/>
                <w:szCs w:val="18"/>
              </w:rPr>
            </w:pPr>
            <w:r w:rsidRPr="000B1656">
              <w:rPr>
                <w:b/>
                <w:sz w:val="24"/>
                <w:szCs w:val="24"/>
              </w:rPr>
              <w:t>202</w:t>
            </w:r>
            <w:r w:rsidR="00D36436">
              <w:rPr>
                <w:b/>
                <w:sz w:val="24"/>
                <w:szCs w:val="24"/>
              </w:rPr>
              <w:t>4</w:t>
            </w:r>
            <w:r w:rsidRPr="000B1656">
              <w:rPr>
                <w:b/>
                <w:sz w:val="24"/>
                <w:szCs w:val="24"/>
              </w:rPr>
              <w:t>.03</w:t>
            </w:r>
            <w:r w:rsidRPr="00274845">
              <w:rPr>
                <w:b/>
                <w:sz w:val="24"/>
                <w:szCs w:val="24"/>
              </w:rPr>
              <w:t>.2</w:t>
            </w:r>
            <w:r w:rsidR="00D36436">
              <w:rPr>
                <w:b/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830D42">
              <w:rPr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</w:rPr>
              <w:t xml:space="preserve">   </w:t>
            </w:r>
            <w:r w:rsidR="00830D42">
              <w:rPr>
                <w:sz w:val="24"/>
                <w:szCs w:val="24"/>
              </w:rPr>
              <w:t xml:space="preserve">       </w:t>
            </w:r>
            <w:r w:rsidR="003B0E0A">
              <w:rPr>
                <w:sz w:val="24"/>
                <w:szCs w:val="24"/>
              </w:rPr>
              <w:t xml:space="preserve">               </w:t>
            </w:r>
          </w:p>
          <w:p w:rsidR="00294693" w:rsidRPr="001D698C" w:rsidRDefault="00294693" w:rsidP="003B0E0A">
            <w:pPr>
              <w:spacing w:after="0" w:line="240" w:lineRule="auto"/>
              <w:ind w:left="120" w:right="-837"/>
              <w:jc w:val="right"/>
              <w:rPr>
                <w:sz w:val="18"/>
                <w:szCs w:val="18"/>
              </w:rPr>
            </w:pPr>
            <w:r w:rsidRPr="001D69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</w:t>
            </w:r>
            <w:r w:rsidRPr="001D698C">
              <w:rPr>
                <w:sz w:val="18"/>
                <w:szCs w:val="18"/>
              </w:rPr>
              <w:t>Sławkowie</w:t>
            </w:r>
          </w:p>
          <w:p w:rsidR="00294693" w:rsidRPr="00D46B97" w:rsidRDefault="00294693" w:rsidP="003B0E0A">
            <w:pPr>
              <w:spacing w:after="0" w:line="240" w:lineRule="auto"/>
              <w:ind w:left="28" w:right="28"/>
              <w:jc w:val="right"/>
              <w:rPr>
                <w:sz w:val="10"/>
                <w:szCs w:val="10"/>
              </w:rPr>
            </w:pPr>
            <w:r w:rsidRPr="00D46B97">
              <w:rPr>
                <w:sz w:val="10"/>
                <w:szCs w:val="10"/>
              </w:rPr>
              <w:t>............................................................................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/>
            <w:vAlign w:val="bottom"/>
          </w:tcPr>
          <w:p w:rsidR="003B0E0A" w:rsidRPr="003B0E0A" w:rsidRDefault="003B0E0A" w:rsidP="003B0E0A">
            <w:pPr>
              <w:spacing w:after="0" w:line="240" w:lineRule="auto"/>
              <w:ind w:left="245" w:right="-28"/>
              <w:jc w:val="center"/>
              <w:rPr>
                <w:sz w:val="18"/>
                <w:szCs w:val="18"/>
              </w:rPr>
            </w:pPr>
            <w:r>
              <w:t xml:space="preserve"> </w:t>
            </w:r>
            <w:r w:rsidRPr="003B0E0A">
              <w:rPr>
                <w:sz w:val="10"/>
                <w:szCs w:val="10"/>
              </w:rPr>
              <w:t xml:space="preserve"> </w:t>
            </w:r>
          </w:p>
          <w:p w:rsidR="003B0E0A" w:rsidRPr="003B0E0A" w:rsidRDefault="003B0E0A" w:rsidP="003B0E0A">
            <w:pPr>
              <w:spacing w:after="0" w:line="240" w:lineRule="auto"/>
              <w:ind w:left="245" w:right="-28"/>
              <w:jc w:val="center"/>
              <w:rPr>
                <w:sz w:val="18"/>
                <w:szCs w:val="18"/>
              </w:rPr>
            </w:pPr>
            <w:r w:rsidRPr="003B0E0A">
              <w:rPr>
                <w:sz w:val="18"/>
                <w:szCs w:val="18"/>
              </w:rPr>
              <w:t xml:space="preserve">                                                                                     mgr Grażyna Jasica</w:t>
            </w:r>
          </w:p>
          <w:p w:rsidR="00294693" w:rsidRPr="00D46B97" w:rsidRDefault="003B0E0A" w:rsidP="003B0E0A">
            <w:pPr>
              <w:spacing w:after="0" w:line="240" w:lineRule="auto"/>
              <w:ind w:left="245" w:right="-28"/>
              <w:jc w:val="center"/>
              <w:rPr>
                <w:sz w:val="10"/>
                <w:szCs w:val="10"/>
              </w:rPr>
            </w:pPr>
            <w:r w:rsidRPr="003B0E0A">
              <w:rPr>
                <w:sz w:val="18"/>
                <w:szCs w:val="18"/>
              </w:rPr>
              <w:t xml:space="preserve"> Dyrektor  Miejskiego Przedszkola</w:t>
            </w:r>
          </w:p>
        </w:tc>
      </w:tr>
      <w:tr w:rsidR="00294693" w:rsidRPr="00D46B97" w:rsidTr="00830D42">
        <w:trPr>
          <w:gridBefore w:val="1"/>
          <w:wBefore w:w="10" w:type="dxa"/>
          <w:trHeight w:val="538"/>
        </w:trPr>
        <w:tc>
          <w:tcPr>
            <w:tcW w:w="2684" w:type="dxa"/>
            <w:gridSpan w:val="3"/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336"/>
            </w:pPr>
            <w:r w:rsidRPr="00D46B97">
              <w:rPr>
                <w:rStyle w:val="Teksttreci29"/>
                <w:color w:val="000000"/>
              </w:rPr>
              <w:t>(główny księgowy)</w:t>
            </w:r>
          </w:p>
        </w:tc>
        <w:tc>
          <w:tcPr>
            <w:tcW w:w="4513" w:type="dxa"/>
            <w:shd w:val="clear" w:color="auto" w:fill="FFFFFF"/>
          </w:tcPr>
          <w:p w:rsidR="00294693" w:rsidRPr="00D46B97" w:rsidRDefault="003B0E0A" w:rsidP="00DB3246">
            <w:pPr>
              <w:pStyle w:val="Teksttreci20"/>
              <w:shd w:val="clear" w:color="auto" w:fill="auto"/>
              <w:ind w:left="28" w:right="28" w:firstLine="1213"/>
            </w:pPr>
            <w:r>
              <w:rPr>
                <w:rStyle w:val="Teksttreci29"/>
                <w:color w:val="000000"/>
              </w:rPr>
              <w:t xml:space="preserve">                                 </w:t>
            </w:r>
            <w:r w:rsidR="00294693" w:rsidRPr="00D46B97">
              <w:rPr>
                <w:rStyle w:val="Teksttreci29"/>
                <w:color w:val="000000"/>
              </w:rPr>
              <w:t>(rok, miesiąc, dzień)</w:t>
            </w:r>
          </w:p>
        </w:tc>
        <w:tc>
          <w:tcPr>
            <w:tcW w:w="2919" w:type="dxa"/>
            <w:gridSpan w:val="2"/>
            <w:shd w:val="clear" w:color="auto" w:fill="FFFFFF"/>
          </w:tcPr>
          <w:p w:rsidR="00294693" w:rsidRPr="00D46B97" w:rsidRDefault="00294693" w:rsidP="00DB3246">
            <w:pPr>
              <w:pStyle w:val="Teksttreci20"/>
              <w:shd w:val="clear" w:color="auto" w:fill="auto"/>
              <w:ind w:left="28" w:right="28" w:firstLine="847"/>
            </w:pPr>
            <w:r w:rsidRPr="00D46B97">
              <w:rPr>
                <w:rStyle w:val="Teksttreci29"/>
                <w:color w:val="000000"/>
              </w:rPr>
              <w:t>(kierownik jednostki)</w:t>
            </w:r>
          </w:p>
        </w:tc>
      </w:tr>
    </w:tbl>
    <w:p w:rsidR="00294693" w:rsidRPr="00D46B97" w:rsidRDefault="00294693" w:rsidP="00294693">
      <w:pPr>
        <w:spacing w:after="0" w:line="240" w:lineRule="auto"/>
        <w:ind w:left="28" w:right="28"/>
        <w:rPr>
          <w:sz w:val="2"/>
          <w:szCs w:val="2"/>
        </w:rPr>
      </w:pPr>
    </w:p>
    <w:p w:rsidR="004D11DF" w:rsidRDefault="004D11DF"/>
    <w:sectPr w:rsidR="004D11DF" w:rsidSect="001371A7">
      <w:pgSz w:w="11909" w:h="16840"/>
      <w:pgMar w:top="1135" w:right="1020" w:bottom="709" w:left="102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93"/>
    <w:rsid w:val="00294693"/>
    <w:rsid w:val="003B0E0A"/>
    <w:rsid w:val="004D11DF"/>
    <w:rsid w:val="005768C3"/>
    <w:rsid w:val="00830D42"/>
    <w:rsid w:val="00B432A5"/>
    <w:rsid w:val="00D3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C404"/>
  <w15:chartTrackingRefBased/>
  <w15:docId w15:val="{E89D381D-D852-481C-A592-7F3AB7F9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693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294693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29469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91,5 pt1"/>
    <w:basedOn w:val="Teksttreci2"/>
    <w:uiPriority w:val="99"/>
    <w:qFormat/>
    <w:rsid w:val="00294693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294693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paragraph" w:styleId="NormalnyWeb">
    <w:name w:val="Normal (Web)"/>
    <w:basedOn w:val="Normalny"/>
    <w:rsid w:val="002946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4693"/>
    <w:rPr>
      <w:i/>
      <w:iCs/>
    </w:rPr>
  </w:style>
  <w:style w:type="paragraph" w:customStyle="1" w:styleId="Tekstpodstawowywcity21">
    <w:name w:val="Tekst podstawowy wcięty 21"/>
    <w:basedOn w:val="Normalny"/>
    <w:rsid w:val="00294693"/>
    <w:pPr>
      <w:tabs>
        <w:tab w:val="left" w:pos="709"/>
        <w:tab w:val="left" w:pos="1134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after="0" w:line="300" w:lineRule="exact"/>
      <w:ind w:left="70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294693"/>
    <w:pPr>
      <w:tabs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/>
      <w:autoSpaceDE w:val="0"/>
      <w:spacing w:before="120" w:after="0" w:line="240" w:lineRule="auto"/>
      <w:ind w:left="709"/>
      <w:jc w:val="both"/>
    </w:pPr>
    <w:rPr>
      <w:rFonts w:ascii="Arial" w:hAnsi="Arial" w:cs="Arial"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1217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6</cp:revision>
  <dcterms:created xsi:type="dcterms:W3CDTF">2023-03-20T11:41:00Z</dcterms:created>
  <dcterms:modified xsi:type="dcterms:W3CDTF">2024-03-28T10:09:00Z</dcterms:modified>
</cp:coreProperties>
</file>